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734D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Приложение 15</w:t>
      </w:r>
    </w:p>
    <w:p w14:paraId="5F4302E8"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к Правилам организации</w:t>
      </w:r>
    </w:p>
    <w:p w14:paraId="28D3603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и проведения закупа</w:t>
      </w:r>
    </w:p>
    <w:p w14:paraId="501EE0F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лекарственных средств,</w:t>
      </w:r>
    </w:p>
    <w:p w14:paraId="4BA94C68"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медицинских изделий</w:t>
      </w:r>
    </w:p>
    <w:p w14:paraId="38E5021B"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и специализированных</w:t>
      </w:r>
    </w:p>
    <w:p w14:paraId="448E94DC"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лечебных продуктов в рамках</w:t>
      </w:r>
    </w:p>
    <w:p w14:paraId="2CF1879A"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bookmarkStart w:id="0" w:name="_GoBack"/>
      <w:bookmarkEnd w:id="0"/>
      <w:r w:rsidRPr="00B11D24">
        <w:rPr>
          <w:rFonts w:ascii="Times New Roman" w:hAnsi="Times New Roman" w:cs="Times New Roman"/>
          <w:b/>
          <w:color w:val="1E1E1E"/>
          <w:sz w:val="20"/>
          <w:szCs w:val="20"/>
        </w:rPr>
        <w:t>гарантированного объема</w:t>
      </w:r>
    </w:p>
    <w:p w14:paraId="48EBE3F4"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бесплатной медицинской помощи,</w:t>
      </w:r>
    </w:p>
    <w:p w14:paraId="1C94ECA5"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дополнительного объема</w:t>
      </w:r>
    </w:p>
    <w:p w14:paraId="18474A1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медицинской помощи для лиц,</w:t>
      </w:r>
    </w:p>
    <w:p w14:paraId="01F20729"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содержащихся в следственных</w:t>
      </w:r>
    </w:p>
    <w:p w14:paraId="3D09693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изоляторах и учреждениях</w:t>
      </w:r>
    </w:p>
    <w:p w14:paraId="2D163B1A"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уголовно-исполнительной</w:t>
      </w:r>
    </w:p>
    <w:p w14:paraId="48E60FF0"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(пенитенциарной)</w:t>
      </w:r>
    </w:p>
    <w:p w14:paraId="3CFE4C92"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системы, за счет бюджетных</w:t>
      </w:r>
    </w:p>
    <w:p w14:paraId="02CC437A"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средств и (или) в системе</w:t>
      </w:r>
    </w:p>
    <w:p w14:paraId="714548E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обязательного социального</w:t>
      </w:r>
    </w:p>
    <w:p w14:paraId="0A0ABEDC"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медицинского страхования,</w:t>
      </w:r>
    </w:p>
    <w:p w14:paraId="5948A88E"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фармацевтических услуг</w:t>
      </w:r>
    </w:p>
    <w:p w14:paraId="79DE9826" w14:textId="77777777" w:rsidR="00E0358E" w:rsidRDefault="00E0358E" w:rsidP="00B41CA4">
      <w:pPr>
        <w:contextualSpacing/>
        <w:jc w:val="center"/>
        <w:rPr>
          <w:rFonts w:ascii="Times New Roman" w:hAnsi="Times New Roman" w:cs="Times New Roman"/>
          <w:b/>
          <w:bCs/>
          <w:sz w:val="22"/>
          <w:szCs w:val="22"/>
        </w:rPr>
      </w:pPr>
    </w:p>
    <w:p w14:paraId="28518AE8" w14:textId="3C71F8E2" w:rsidR="00B41CA4" w:rsidRPr="00B41CA4" w:rsidRDefault="00B41CA4" w:rsidP="00B41CA4">
      <w:pPr>
        <w:widowControl w:val="0"/>
        <w:contextualSpacing/>
        <w:rPr>
          <w:rFonts w:ascii="Times New Roman" w:hAnsi="Times New Roman" w:cs="Times New Roman"/>
          <w:b/>
          <w:bCs/>
          <w:sz w:val="22"/>
          <w:szCs w:val="22"/>
        </w:rPr>
      </w:pPr>
      <w:r w:rsidRPr="00B41CA4">
        <w:rPr>
          <w:rFonts w:ascii="Times New Roman" w:hAnsi="Times New Roman" w:cs="Times New Roman"/>
          <w:b/>
          <w:bCs/>
          <w:sz w:val="22"/>
          <w:szCs w:val="22"/>
        </w:rPr>
        <w:tab/>
      </w:r>
      <w:r w:rsidRPr="00B41CA4">
        <w:rPr>
          <w:rFonts w:ascii="Times New Roman" w:hAnsi="Times New Roman" w:cs="Times New Roman"/>
          <w:b/>
          <w:bCs/>
          <w:sz w:val="22"/>
          <w:szCs w:val="22"/>
        </w:rPr>
        <w:tab/>
      </w:r>
      <w:r w:rsidRPr="00B41CA4">
        <w:rPr>
          <w:rFonts w:ascii="Times New Roman" w:hAnsi="Times New Roman" w:cs="Times New Roman"/>
          <w:b/>
          <w:bCs/>
          <w:sz w:val="22"/>
          <w:szCs w:val="22"/>
        </w:rPr>
        <w:tab/>
      </w:r>
      <w:r w:rsidRPr="00B41CA4">
        <w:rPr>
          <w:rFonts w:ascii="Times New Roman" w:hAnsi="Times New Roman" w:cs="Times New Roman"/>
          <w:b/>
          <w:bCs/>
          <w:sz w:val="22"/>
          <w:szCs w:val="22"/>
        </w:rPr>
        <w:tab/>
      </w:r>
      <w:r w:rsidRPr="00B41CA4">
        <w:rPr>
          <w:rFonts w:ascii="Times New Roman" w:hAnsi="Times New Roman" w:cs="Times New Roman"/>
          <w:b/>
          <w:bCs/>
          <w:sz w:val="22"/>
          <w:szCs w:val="22"/>
        </w:rPr>
        <w:tab/>
      </w:r>
      <w:r w:rsidRPr="00B41CA4">
        <w:rPr>
          <w:rFonts w:ascii="Times New Roman" w:hAnsi="Times New Roman" w:cs="Times New Roman"/>
          <w:b/>
          <w:bCs/>
          <w:sz w:val="22"/>
          <w:szCs w:val="22"/>
        </w:rPr>
        <w:tab/>
      </w:r>
      <w:r w:rsidRPr="00B41CA4">
        <w:rPr>
          <w:rFonts w:ascii="Times New Roman" w:hAnsi="Times New Roman" w:cs="Times New Roman"/>
          <w:b/>
          <w:bCs/>
          <w:sz w:val="22"/>
          <w:szCs w:val="22"/>
        </w:rPr>
        <w:tab/>
      </w:r>
      <w:r w:rsidRPr="00B41CA4">
        <w:rPr>
          <w:rFonts w:ascii="Times New Roman" w:hAnsi="Times New Roman" w:cs="Times New Roman"/>
          <w:b/>
          <w:bCs/>
          <w:sz w:val="22"/>
          <w:szCs w:val="22"/>
        </w:rPr>
        <w:tab/>
      </w:r>
    </w:p>
    <w:p w14:paraId="1BACBE24" w14:textId="02CABD23"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Техническая спецификация</w:t>
      </w:r>
      <w:r>
        <w:rPr>
          <w:rFonts w:ascii="Times New Roman" w:hAnsi="Times New Roman" w:cs="Times New Roman"/>
          <w:b/>
          <w:sz w:val="22"/>
          <w:szCs w:val="22"/>
        </w:rPr>
        <w:t xml:space="preserve"> ЛОТ №1</w:t>
      </w:r>
    </w:p>
    <w:p w14:paraId="4D073AA7" w14:textId="77777777" w:rsidR="007054D2" w:rsidRPr="007054D2" w:rsidRDefault="007054D2" w:rsidP="007054D2">
      <w:pPr>
        <w:widowControl w:val="0"/>
        <w:contextualSpacing/>
        <w:jc w:val="center"/>
        <w:rPr>
          <w:rFonts w:ascii="Times New Roman" w:hAnsi="Times New Roman" w:cs="Times New Roman"/>
          <w:b/>
          <w:bCs/>
          <w:sz w:val="22"/>
          <w:szCs w:val="22"/>
        </w:rPr>
      </w:pPr>
      <w:r w:rsidRPr="007054D2">
        <w:rPr>
          <w:rFonts w:ascii="Times New Roman" w:hAnsi="Times New Roman" w:cs="Times New Roman"/>
          <w:b/>
          <w:bCs/>
          <w:sz w:val="22"/>
          <w:szCs w:val="22"/>
        </w:rPr>
        <w:tab/>
      </w:r>
      <w:r w:rsidRPr="007054D2">
        <w:rPr>
          <w:rFonts w:ascii="Times New Roman" w:hAnsi="Times New Roman" w:cs="Times New Roman"/>
          <w:b/>
          <w:bCs/>
          <w:sz w:val="22"/>
          <w:szCs w:val="22"/>
        </w:rPr>
        <w:tab/>
      </w:r>
      <w:r w:rsidRPr="007054D2">
        <w:rPr>
          <w:rFonts w:ascii="Times New Roman" w:hAnsi="Times New Roman" w:cs="Times New Roman"/>
          <w:b/>
          <w:bCs/>
          <w:sz w:val="22"/>
          <w:szCs w:val="22"/>
        </w:rPr>
        <w:tab/>
      </w:r>
      <w:r w:rsidRPr="007054D2">
        <w:rPr>
          <w:rFonts w:ascii="Times New Roman" w:hAnsi="Times New Roman" w:cs="Times New Roman"/>
          <w:b/>
          <w:bCs/>
          <w:sz w:val="22"/>
          <w:szCs w:val="22"/>
        </w:rPr>
        <w:tab/>
      </w:r>
      <w:r w:rsidRPr="007054D2">
        <w:rPr>
          <w:rFonts w:ascii="Times New Roman" w:hAnsi="Times New Roman" w:cs="Times New Roman"/>
          <w:b/>
          <w:bCs/>
          <w:sz w:val="22"/>
          <w:szCs w:val="22"/>
        </w:rPr>
        <w:tab/>
      </w:r>
      <w:r w:rsidRPr="007054D2">
        <w:rPr>
          <w:rFonts w:ascii="Times New Roman" w:hAnsi="Times New Roman" w:cs="Times New Roman"/>
          <w:b/>
          <w:bCs/>
          <w:sz w:val="22"/>
          <w:szCs w:val="22"/>
        </w:rPr>
        <w:tab/>
      </w:r>
      <w:r w:rsidRPr="007054D2">
        <w:rPr>
          <w:rFonts w:ascii="Times New Roman" w:hAnsi="Times New Roman" w:cs="Times New Roman"/>
          <w:b/>
          <w:bCs/>
          <w:sz w:val="22"/>
          <w:szCs w:val="22"/>
        </w:rPr>
        <w:tab/>
      </w:r>
      <w:r w:rsidRPr="007054D2">
        <w:rPr>
          <w:rFonts w:ascii="Times New Roman" w:hAnsi="Times New Roman" w:cs="Times New Roman"/>
          <w:b/>
          <w:bCs/>
          <w:sz w:val="22"/>
          <w:szCs w:val="22"/>
        </w:rPr>
        <w:tab/>
      </w:r>
    </w:p>
    <w:tbl>
      <w:tblPr>
        <w:tblW w:w="1523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55"/>
        <w:gridCol w:w="2770"/>
        <w:gridCol w:w="6"/>
        <w:gridCol w:w="5162"/>
        <w:gridCol w:w="77"/>
        <w:gridCol w:w="1418"/>
      </w:tblGrid>
      <w:tr w:rsidR="007054D2" w:rsidRPr="007054D2" w14:paraId="7ECADDFF" w14:textId="77777777" w:rsidTr="00D51B50">
        <w:trPr>
          <w:trHeight w:val="409"/>
          <w:jc w:val="right"/>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61EEC3"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D117D5E"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Критерии</w:t>
            </w:r>
          </w:p>
        </w:tc>
        <w:tc>
          <w:tcPr>
            <w:tcW w:w="9988"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1303406A"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Описание</w:t>
            </w:r>
          </w:p>
        </w:tc>
      </w:tr>
      <w:tr w:rsidR="007054D2" w:rsidRPr="007054D2" w14:paraId="5105D3CE" w14:textId="77777777" w:rsidTr="00D51B50">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47B38861"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1</w:t>
            </w:r>
          </w:p>
        </w:tc>
        <w:tc>
          <w:tcPr>
            <w:tcW w:w="4536" w:type="dxa"/>
            <w:tcBorders>
              <w:top w:val="single" w:sz="4" w:space="0" w:color="auto"/>
              <w:left w:val="single" w:sz="4" w:space="0" w:color="auto"/>
              <w:bottom w:val="single" w:sz="4" w:space="0" w:color="auto"/>
              <w:right w:val="single" w:sz="4" w:space="0" w:color="auto"/>
            </w:tcBorders>
            <w:hideMark/>
          </w:tcPr>
          <w:p w14:paraId="4D83DE1C"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Наименование медицинской техники</w:t>
            </w:r>
            <w:r w:rsidRPr="007054D2">
              <w:rPr>
                <w:rFonts w:ascii="Times New Roman" w:hAnsi="Times New Roman" w:cs="Times New Roman"/>
                <w:b/>
                <w:sz w:val="22"/>
                <w:szCs w:val="22"/>
              </w:rPr>
              <w:br/>
              <w:t>(в соответствии с государственным реестром медицинских изделий с указанием модели, наименования производителя, страны)</w:t>
            </w:r>
          </w:p>
        </w:tc>
        <w:tc>
          <w:tcPr>
            <w:tcW w:w="9988" w:type="dxa"/>
            <w:gridSpan w:val="6"/>
            <w:tcBorders>
              <w:top w:val="single" w:sz="4" w:space="0" w:color="auto"/>
              <w:left w:val="single" w:sz="4" w:space="0" w:color="auto"/>
              <w:bottom w:val="single" w:sz="4" w:space="0" w:color="auto"/>
              <w:right w:val="single" w:sz="4" w:space="0" w:color="auto"/>
            </w:tcBorders>
          </w:tcPr>
          <w:p w14:paraId="56ECAF16" w14:textId="77777777" w:rsidR="007054D2" w:rsidRPr="007054D2" w:rsidRDefault="007054D2" w:rsidP="007054D2">
            <w:pPr>
              <w:widowControl w:val="0"/>
              <w:contextualSpacing/>
              <w:jc w:val="center"/>
              <w:rPr>
                <w:rFonts w:ascii="Times New Roman" w:hAnsi="Times New Roman" w:cs="Times New Roman"/>
                <w:b/>
                <w:sz w:val="22"/>
                <w:szCs w:val="22"/>
              </w:rPr>
            </w:pPr>
            <w:proofErr w:type="spellStart"/>
            <w:r w:rsidRPr="007054D2">
              <w:rPr>
                <w:rFonts w:ascii="Times New Roman" w:hAnsi="Times New Roman" w:cs="Times New Roman"/>
                <w:b/>
                <w:sz w:val="22"/>
                <w:szCs w:val="22"/>
              </w:rPr>
              <w:t>Видеоэндоскопическая</w:t>
            </w:r>
            <w:proofErr w:type="spellEnd"/>
            <w:r w:rsidRPr="007054D2">
              <w:rPr>
                <w:rFonts w:ascii="Times New Roman" w:hAnsi="Times New Roman" w:cs="Times New Roman"/>
                <w:b/>
                <w:sz w:val="22"/>
                <w:szCs w:val="22"/>
              </w:rPr>
              <w:t xml:space="preserve"> система для хирургических вмешательств</w:t>
            </w:r>
          </w:p>
        </w:tc>
      </w:tr>
      <w:tr w:rsidR="007054D2" w:rsidRPr="007054D2" w14:paraId="58FD3E32" w14:textId="77777777" w:rsidTr="00D51B50">
        <w:trPr>
          <w:trHeight w:val="611"/>
          <w:jc w:val="right"/>
        </w:trPr>
        <w:tc>
          <w:tcPr>
            <w:tcW w:w="709" w:type="dxa"/>
            <w:vMerge w:val="restart"/>
            <w:tcBorders>
              <w:left w:val="single" w:sz="4" w:space="0" w:color="auto"/>
              <w:right w:val="single" w:sz="4" w:space="0" w:color="auto"/>
            </w:tcBorders>
            <w:vAlign w:val="center"/>
            <w:hideMark/>
          </w:tcPr>
          <w:p w14:paraId="679B667E"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2</w:t>
            </w:r>
          </w:p>
        </w:tc>
        <w:tc>
          <w:tcPr>
            <w:tcW w:w="4536" w:type="dxa"/>
            <w:vMerge w:val="restart"/>
            <w:tcBorders>
              <w:left w:val="single" w:sz="4" w:space="0" w:color="auto"/>
              <w:right w:val="single" w:sz="4" w:space="0" w:color="auto"/>
            </w:tcBorders>
            <w:vAlign w:val="center"/>
            <w:hideMark/>
          </w:tcPr>
          <w:p w14:paraId="4FB7D5C0"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Требования к комплектации</w:t>
            </w:r>
          </w:p>
        </w:tc>
        <w:tc>
          <w:tcPr>
            <w:tcW w:w="555" w:type="dxa"/>
            <w:tcBorders>
              <w:top w:val="single" w:sz="4" w:space="0" w:color="auto"/>
              <w:left w:val="single" w:sz="4" w:space="0" w:color="auto"/>
              <w:bottom w:val="single" w:sz="4" w:space="0" w:color="auto"/>
              <w:right w:val="single" w:sz="4" w:space="0" w:color="auto"/>
            </w:tcBorders>
            <w:hideMark/>
          </w:tcPr>
          <w:p w14:paraId="5A9008C1"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 п/п</w:t>
            </w:r>
          </w:p>
        </w:tc>
        <w:tc>
          <w:tcPr>
            <w:tcW w:w="2770" w:type="dxa"/>
            <w:tcBorders>
              <w:top w:val="single" w:sz="4" w:space="0" w:color="auto"/>
              <w:left w:val="single" w:sz="4" w:space="0" w:color="auto"/>
              <w:bottom w:val="single" w:sz="4" w:space="0" w:color="auto"/>
              <w:right w:val="single" w:sz="4" w:space="0" w:color="auto"/>
            </w:tcBorders>
            <w:hideMark/>
          </w:tcPr>
          <w:p w14:paraId="62ACC46E"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Наименование комплектующего к медицинской технике (в соответствии с государственным реестром медицинских изделий)</w:t>
            </w:r>
          </w:p>
        </w:tc>
        <w:tc>
          <w:tcPr>
            <w:tcW w:w="5168" w:type="dxa"/>
            <w:gridSpan w:val="2"/>
            <w:tcBorders>
              <w:top w:val="single" w:sz="4" w:space="0" w:color="auto"/>
              <w:left w:val="single" w:sz="4" w:space="0" w:color="auto"/>
              <w:bottom w:val="single" w:sz="4" w:space="0" w:color="auto"/>
              <w:right w:val="single" w:sz="4" w:space="0" w:color="auto"/>
            </w:tcBorders>
            <w:hideMark/>
          </w:tcPr>
          <w:p w14:paraId="18F89484"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Модель и (или) марка, каталожный номер, краткая техническая характеристика комплектующего к медицинской технике</w:t>
            </w:r>
          </w:p>
        </w:tc>
        <w:tc>
          <w:tcPr>
            <w:tcW w:w="1495" w:type="dxa"/>
            <w:gridSpan w:val="2"/>
            <w:tcBorders>
              <w:top w:val="single" w:sz="4" w:space="0" w:color="auto"/>
              <w:left w:val="single" w:sz="4" w:space="0" w:color="auto"/>
              <w:bottom w:val="single" w:sz="4" w:space="0" w:color="auto"/>
              <w:right w:val="single" w:sz="4" w:space="0" w:color="auto"/>
            </w:tcBorders>
            <w:hideMark/>
          </w:tcPr>
          <w:p w14:paraId="13665CA7"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Требуемое количество</w:t>
            </w:r>
            <w:r w:rsidRPr="007054D2">
              <w:rPr>
                <w:rFonts w:ascii="Times New Roman" w:hAnsi="Times New Roman" w:cs="Times New Roman"/>
                <w:b/>
                <w:sz w:val="22"/>
                <w:szCs w:val="22"/>
              </w:rPr>
              <w:br/>
              <w:t>(с указанием единицы измерения)</w:t>
            </w:r>
          </w:p>
        </w:tc>
      </w:tr>
      <w:tr w:rsidR="007054D2" w:rsidRPr="007054D2" w14:paraId="4027635A" w14:textId="77777777" w:rsidTr="00D51B50">
        <w:trPr>
          <w:trHeight w:val="141"/>
          <w:jc w:val="right"/>
        </w:trPr>
        <w:tc>
          <w:tcPr>
            <w:tcW w:w="709" w:type="dxa"/>
            <w:vMerge/>
            <w:tcBorders>
              <w:left w:val="single" w:sz="4" w:space="0" w:color="auto"/>
              <w:right w:val="single" w:sz="4" w:space="0" w:color="auto"/>
            </w:tcBorders>
            <w:vAlign w:val="center"/>
            <w:hideMark/>
          </w:tcPr>
          <w:p w14:paraId="0647E19A"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4536" w:type="dxa"/>
            <w:vMerge/>
            <w:tcBorders>
              <w:left w:val="single" w:sz="4" w:space="0" w:color="auto"/>
              <w:right w:val="single" w:sz="4" w:space="0" w:color="auto"/>
            </w:tcBorders>
            <w:vAlign w:val="center"/>
            <w:hideMark/>
          </w:tcPr>
          <w:p w14:paraId="0EA697D5"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9988" w:type="dxa"/>
            <w:gridSpan w:val="6"/>
            <w:tcBorders>
              <w:top w:val="single" w:sz="4" w:space="0" w:color="auto"/>
              <w:left w:val="single" w:sz="4" w:space="0" w:color="auto"/>
              <w:bottom w:val="single" w:sz="4" w:space="0" w:color="auto"/>
              <w:right w:val="single" w:sz="4" w:space="0" w:color="auto"/>
            </w:tcBorders>
            <w:hideMark/>
          </w:tcPr>
          <w:p w14:paraId="281B736A" w14:textId="77777777" w:rsidR="007054D2" w:rsidRPr="007054D2" w:rsidRDefault="007054D2" w:rsidP="007054D2">
            <w:pPr>
              <w:widowControl w:val="0"/>
              <w:contextualSpacing/>
              <w:jc w:val="center"/>
              <w:rPr>
                <w:rFonts w:ascii="Times New Roman" w:hAnsi="Times New Roman" w:cs="Times New Roman"/>
                <w:b/>
                <w:i/>
                <w:sz w:val="22"/>
                <w:szCs w:val="22"/>
              </w:rPr>
            </w:pPr>
            <w:r w:rsidRPr="007054D2">
              <w:rPr>
                <w:rFonts w:ascii="Times New Roman" w:hAnsi="Times New Roman" w:cs="Times New Roman"/>
                <w:b/>
                <w:i/>
                <w:sz w:val="22"/>
                <w:szCs w:val="22"/>
              </w:rPr>
              <w:t>Основные комплектующие:</w:t>
            </w:r>
          </w:p>
        </w:tc>
      </w:tr>
      <w:tr w:rsidR="007054D2" w:rsidRPr="007054D2" w14:paraId="76107D5A" w14:textId="77777777" w:rsidTr="00D51B50">
        <w:trPr>
          <w:trHeight w:val="141"/>
          <w:jc w:val="right"/>
        </w:trPr>
        <w:tc>
          <w:tcPr>
            <w:tcW w:w="709" w:type="dxa"/>
            <w:vMerge/>
            <w:tcBorders>
              <w:left w:val="single" w:sz="4" w:space="0" w:color="auto"/>
              <w:right w:val="single" w:sz="4" w:space="0" w:color="auto"/>
            </w:tcBorders>
            <w:vAlign w:val="center"/>
            <w:hideMark/>
          </w:tcPr>
          <w:p w14:paraId="421B563A"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4536" w:type="dxa"/>
            <w:vMerge/>
            <w:tcBorders>
              <w:left w:val="single" w:sz="4" w:space="0" w:color="auto"/>
              <w:right w:val="single" w:sz="4" w:space="0" w:color="auto"/>
            </w:tcBorders>
            <w:vAlign w:val="center"/>
            <w:hideMark/>
          </w:tcPr>
          <w:p w14:paraId="2DC7C371"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63A18DC1"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1</w:t>
            </w:r>
          </w:p>
        </w:tc>
        <w:tc>
          <w:tcPr>
            <w:tcW w:w="2776" w:type="dxa"/>
            <w:gridSpan w:val="2"/>
            <w:tcBorders>
              <w:top w:val="single" w:sz="4" w:space="0" w:color="auto"/>
              <w:left w:val="single" w:sz="4" w:space="0" w:color="auto"/>
              <w:bottom w:val="single" w:sz="4" w:space="0" w:color="auto"/>
              <w:right w:val="single" w:sz="4" w:space="0" w:color="auto"/>
            </w:tcBorders>
          </w:tcPr>
          <w:p w14:paraId="47C81ECC"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Медицинская эндоскопическая видеокамера</w:t>
            </w:r>
          </w:p>
        </w:tc>
        <w:tc>
          <w:tcPr>
            <w:tcW w:w="5239" w:type="dxa"/>
            <w:gridSpan w:val="2"/>
            <w:tcBorders>
              <w:top w:val="single" w:sz="4" w:space="0" w:color="auto"/>
              <w:left w:val="single" w:sz="4" w:space="0" w:color="auto"/>
              <w:bottom w:val="single" w:sz="4" w:space="0" w:color="auto"/>
              <w:right w:val="single" w:sz="4" w:space="0" w:color="auto"/>
            </w:tcBorders>
          </w:tcPr>
          <w:p w14:paraId="63525159"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Видеокамера эндоскопическая</w:t>
            </w:r>
          </w:p>
          <w:p w14:paraId="6807A9FB"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lang w:val="kk-KZ"/>
              </w:rPr>
              <w:t>Бл</w:t>
            </w:r>
            <w:proofErr w:type="spellStart"/>
            <w:r w:rsidRPr="007054D2">
              <w:rPr>
                <w:rFonts w:ascii="Times New Roman" w:hAnsi="Times New Roman" w:cs="Times New Roman"/>
                <w:b/>
                <w:sz w:val="22"/>
                <w:szCs w:val="22"/>
              </w:rPr>
              <w:t>ок</w:t>
            </w:r>
            <w:proofErr w:type="spellEnd"/>
            <w:r w:rsidRPr="007054D2">
              <w:rPr>
                <w:rFonts w:ascii="Times New Roman" w:hAnsi="Times New Roman" w:cs="Times New Roman"/>
                <w:b/>
                <w:sz w:val="22"/>
                <w:szCs w:val="22"/>
              </w:rPr>
              <w:t xml:space="preserve"> управления камерой с двумя входами, для междисциплинарного применения</w:t>
            </w:r>
            <w:r w:rsidRPr="007054D2">
              <w:rPr>
                <w:rFonts w:ascii="Times New Roman" w:hAnsi="Times New Roman" w:cs="Times New Roman"/>
                <w:b/>
                <w:sz w:val="22"/>
                <w:szCs w:val="22"/>
                <w:lang w:val="kk-KZ"/>
              </w:rPr>
              <w:t xml:space="preserve"> с </w:t>
            </w:r>
            <w:r w:rsidRPr="007054D2">
              <w:rPr>
                <w:rFonts w:ascii="Times New Roman" w:hAnsi="Times New Roman" w:cs="Times New Roman"/>
                <w:b/>
                <w:sz w:val="22"/>
                <w:szCs w:val="22"/>
              </w:rPr>
              <w:t>разрешение</w:t>
            </w:r>
            <w:r w:rsidRPr="007054D2">
              <w:rPr>
                <w:rFonts w:ascii="Times New Roman" w:hAnsi="Times New Roman" w:cs="Times New Roman"/>
                <w:b/>
                <w:sz w:val="22"/>
                <w:szCs w:val="22"/>
                <w:lang w:val="kk-KZ"/>
              </w:rPr>
              <w:t>м</w:t>
            </w:r>
            <w:r w:rsidRPr="007054D2">
              <w:rPr>
                <w:rFonts w:ascii="Times New Roman" w:hAnsi="Times New Roman" w:cs="Times New Roman"/>
                <w:b/>
                <w:sz w:val="22"/>
                <w:szCs w:val="22"/>
              </w:rPr>
              <w:t xml:space="preserve"> </w:t>
            </w:r>
            <w:proofErr w:type="spellStart"/>
            <w:r w:rsidRPr="007054D2">
              <w:rPr>
                <w:rFonts w:ascii="Times New Roman" w:hAnsi="Times New Roman" w:cs="Times New Roman"/>
                <w:b/>
                <w:sz w:val="22"/>
                <w:szCs w:val="22"/>
              </w:rPr>
              <w:t>Full</w:t>
            </w:r>
            <w:proofErr w:type="spellEnd"/>
            <w:r w:rsidRPr="007054D2">
              <w:rPr>
                <w:rFonts w:ascii="Times New Roman" w:hAnsi="Times New Roman" w:cs="Times New Roman"/>
                <w:b/>
                <w:sz w:val="22"/>
                <w:szCs w:val="22"/>
              </w:rPr>
              <w:t xml:space="preserve"> HD, совместимая с </w:t>
            </w:r>
            <w:proofErr w:type="spellStart"/>
            <w:r w:rsidRPr="007054D2">
              <w:rPr>
                <w:rFonts w:ascii="Times New Roman" w:hAnsi="Times New Roman" w:cs="Times New Roman"/>
                <w:b/>
                <w:sz w:val="22"/>
                <w:szCs w:val="22"/>
              </w:rPr>
              <w:t>одночиповыми</w:t>
            </w:r>
            <w:proofErr w:type="spellEnd"/>
            <w:r w:rsidRPr="007054D2">
              <w:rPr>
                <w:rFonts w:ascii="Times New Roman" w:hAnsi="Times New Roman" w:cs="Times New Roman"/>
                <w:b/>
                <w:sz w:val="22"/>
                <w:szCs w:val="22"/>
              </w:rPr>
              <w:t xml:space="preserve"> головками камер </w:t>
            </w:r>
            <w:r w:rsidRPr="007054D2">
              <w:rPr>
                <w:rFonts w:ascii="Times New Roman" w:hAnsi="Times New Roman" w:cs="Times New Roman"/>
                <w:b/>
                <w:sz w:val="22"/>
                <w:szCs w:val="22"/>
                <w:lang w:val="kk-KZ"/>
              </w:rPr>
              <w:t>и видеоэндоскопами</w:t>
            </w:r>
            <w:r w:rsidRPr="007054D2">
              <w:rPr>
                <w:rFonts w:ascii="Times New Roman" w:hAnsi="Times New Roman" w:cs="Times New Roman"/>
                <w:b/>
                <w:sz w:val="22"/>
                <w:szCs w:val="22"/>
              </w:rPr>
              <w:t xml:space="preserve">, с цифровым модулем обработки изображения и разъемами для </w:t>
            </w:r>
            <w:r w:rsidRPr="007054D2">
              <w:rPr>
                <w:rFonts w:ascii="Times New Roman" w:hAnsi="Times New Roman" w:cs="Times New Roman"/>
                <w:b/>
                <w:sz w:val="22"/>
                <w:szCs w:val="22"/>
                <w:lang w:val="en-US"/>
              </w:rPr>
              <w:t>USB</w:t>
            </w:r>
            <w:r w:rsidRPr="007054D2">
              <w:rPr>
                <w:rFonts w:ascii="Times New Roman" w:hAnsi="Times New Roman" w:cs="Times New Roman"/>
                <w:b/>
                <w:sz w:val="22"/>
                <w:szCs w:val="22"/>
              </w:rPr>
              <w:t xml:space="preserve"> </w:t>
            </w:r>
            <w:r w:rsidRPr="007054D2">
              <w:rPr>
                <w:rFonts w:ascii="Times New Roman" w:hAnsi="Times New Roman" w:cs="Times New Roman"/>
                <w:b/>
                <w:sz w:val="22"/>
                <w:szCs w:val="22"/>
                <w:lang w:val="kk-KZ"/>
              </w:rPr>
              <w:lastRenderedPageBreak/>
              <w:t>накопителей</w:t>
            </w:r>
            <w:r w:rsidRPr="007054D2">
              <w:rPr>
                <w:rFonts w:ascii="Times New Roman" w:hAnsi="Times New Roman" w:cs="Times New Roman"/>
                <w:b/>
                <w:sz w:val="22"/>
                <w:szCs w:val="22"/>
              </w:rPr>
              <w:t>.</w:t>
            </w:r>
          </w:p>
          <w:p w14:paraId="0910FC8C"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Рабочее напряжение 100-240 В,</w:t>
            </w:r>
          </w:p>
          <w:p w14:paraId="6BB52BB9"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lang w:val="kk-KZ"/>
              </w:rPr>
              <w:t xml:space="preserve">Частота сети </w:t>
            </w:r>
            <w:r w:rsidRPr="007054D2">
              <w:rPr>
                <w:rFonts w:ascii="Times New Roman" w:hAnsi="Times New Roman" w:cs="Times New Roman"/>
                <w:b/>
                <w:sz w:val="22"/>
                <w:szCs w:val="22"/>
              </w:rPr>
              <w:t xml:space="preserve">50/60 Гц, </w:t>
            </w:r>
          </w:p>
          <w:p w14:paraId="205B4023"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 xml:space="preserve">Потребляемая мощность 70 </w:t>
            </w:r>
            <w:r w:rsidRPr="007054D2">
              <w:rPr>
                <w:rFonts w:ascii="Times New Roman" w:hAnsi="Times New Roman" w:cs="Times New Roman"/>
                <w:b/>
                <w:sz w:val="22"/>
                <w:szCs w:val="22"/>
                <w:lang w:val="en-US"/>
              </w:rPr>
              <w:t>BA</w:t>
            </w:r>
            <w:r w:rsidRPr="007054D2">
              <w:rPr>
                <w:rFonts w:ascii="Times New Roman" w:hAnsi="Times New Roman" w:cs="Times New Roman"/>
                <w:b/>
                <w:sz w:val="22"/>
                <w:szCs w:val="22"/>
              </w:rPr>
              <w:t xml:space="preserve">, </w:t>
            </w:r>
          </w:p>
          <w:p w14:paraId="67B82FCA" w14:textId="77777777" w:rsidR="007054D2" w:rsidRPr="007054D2" w:rsidRDefault="007054D2" w:rsidP="007054D2">
            <w:pPr>
              <w:widowControl w:val="0"/>
              <w:contextualSpacing/>
              <w:jc w:val="center"/>
              <w:rPr>
                <w:rFonts w:ascii="Times New Roman" w:hAnsi="Times New Roman" w:cs="Times New Roman"/>
                <w:b/>
                <w:sz w:val="22"/>
                <w:szCs w:val="22"/>
                <w:lang w:val="kk-KZ"/>
              </w:rPr>
            </w:pPr>
            <w:r w:rsidRPr="007054D2">
              <w:rPr>
                <w:rFonts w:ascii="Times New Roman" w:hAnsi="Times New Roman" w:cs="Times New Roman"/>
                <w:b/>
                <w:sz w:val="22"/>
                <w:szCs w:val="22"/>
                <w:lang w:val="kk-KZ"/>
              </w:rPr>
              <w:t>Размеры на более 305х77х339 мм</w:t>
            </w:r>
          </w:p>
          <w:p w14:paraId="200E579D"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lang w:val="kk-KZ"/>
              </w:rPr>
              <w:t>Вес не более 2</w:t>
            </w:r>
            <w:r w:rsidRPr="007054D2">
              <w:rPr>
                <w:rFonts w:ascii="Times New Roman" w:hAnsi="Times New Roman" w:cs="Times New Roman"/>
                <w:b/>
                <w:sz w:val="22"/>
                <w:szCs w:val="22"/>
              </w:rPr>
              <w:t>,75 кг,</w:t>
            </w:r>
          </w:p>
          <w:p w14:paraId="6143E5D8"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 xml:space="preserve">Интерфейс запоминающего устройства </w:t>
            </w:r>
            <w:r w:rsidRPr="007054D2">
              <w:rPr>
                <w:rFonts w:ascii="Times New Roman" w:hAnsi="Times New Roman" w:cs="Times New Roman"/>
                <w:b/>
                <w:sz w:val="22"/>
                <w:szCs w:val="22"/>
                <w:lang w:val="en-US"/>
              </w:rPr>
              <w:t>USB</w:t>
            </w:r>
            <w:r w:rsidRPr="007054D2">
              <w:rPr>
                <w:rFonts w:ascii="Times New Roman" w:hAnsi="Times New Roman" w:cs="Times New Roman"/>
                <w:b/>
                <w:sz w:val="22"/>
                <w:szCs w:val="22"/>
              </w:rPr>
              <w:t>,</w:t>
            </w:r>
          </w:p>
          <w:p w14:paraId="04D57813"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lang w:val="kk-KZ"/>
              </w:rPr>
              <w:t xml:space="preserve">Формат снимка </w:t>
            </w:r>
            <w:r w:rsidRPr="007054D2">
              <w:rPr>
                <w:rFonts w:ascii="Times New Roman" w:hAnsi="Times New Roman" w:cs="Times New Roman"/>
                <w:b/>
                <w:sz w:val="22"/>
                <w:szCs w:val="22"/>
                <w:lang w:val="en-US"/>
              </w:rPr>
              <w:t>JPEG</w:t>
            </w:r>
            <w:r w:rsidRPr="007054D2">
              <w:rPr>
                <w:rFonts w:ascii="Times New Roman" w:hAnsi="Times New Roman" w:cs="Times New Roman"/>
                <w:b/>
                <w:sz w:val="22"/>
                <w:szCs w:val="22"/>
              </w:rPr>
              <w:t>,</w:t>
            </w:r>
          </w:p>
          <w:p w14:paraId="0C6C13E6"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lang w:val="kk-KZ"/>
              </w:rPr>
              <w:t>Аудио/видео формат</w:t>
            </w:r>
            <w:r w:rsidRPr="007054D2">
              <w:rPr>
                <w:rFonts w:ascii="Times New Roman" w:hAnsi="Times New Roman" w:cs="Times New Roman"/>
                <w:b/>
                <w:sz w:val="22"/>
                <w:szCs w:val="22"/>
              </w:rPr>
              <w:t xml:space="preserve">: </w:t>
            </w:r>
            <w:r w:rsidRPr="007054D2">
              <w:rPr>
                <w:rFonts w:ascii="Times New Roman" w:hAnsi="Times New Roman" w:cs="Times New Roman"/>
                <w:b/>
                <w:sz w:val="22"/>
                <w:szCs w:val="22"/>
                <w:lang w:val="en-US"/>
              </w:rPr>
              <w:t>MPEG</w:t>
            </w:r>
          </w:p>
          <w:p w14:paraId="29440B5D"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lang w:val="en-US"/>
              </w:rPr>
              <w:t>USB</w:t>
            </w:r>
            <w:r w:rsidRPr="007054D2">
              <w:rPr>
                <w:rFonts w:ascii="Times New Roman" w:hAnsi="Times New Roman" w:cs="Times New Roman"/>
                <w:b/>
                <w:sz w:val="22"/>
                <w:szCs w:val="22"/>
              </w:rPr>
              <w:t xml:space="preserve"> </w:t>
            </w:r>
            <w:r w:rsidRPr="007054D2">
              <w:rPr>
                <w:rFonts w:ascii="Times New Roman" w:hAnsi="Times New Roman" w:cs="Times New Roman"/>
                <w:b/>
                <w:sz w:val="22"/>
                <w:szCs w:val="22"/>
                <w:lang w:val="kk-KZ"/>
              </w:rPr>
              <w:t>разъем для подключения педального переключения</w:t>
            </w:r>
          </w:p>
          <w:p w14:paraId="3274BA17"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Возможность ввода данных пациента, сохранения данных во встроенной памяти (не менее 50</w:t>
            </w:r>
            <w:r w:rsidRPr="007054D2">
              <w:rPr>
                <w:rFonts w:ascii="Times New Roman" w:hAnsi="Times New Roman" w:cs="Times New Roman"/>
                <w:b/>
                <w:sz w:val="22"/>
                <w:szCs w:val="22"/>
                <w:lang w:val="en-US"/>
              </w:rPr>
              <w:t>GB</w:t>
            </w:r>
            <w:r w:rsidRPr="007054D2">
              <w:rPr>
                <w:rFonts w:ascii="Times New Roman" w:hAnsi="Times New Roman" w:cs="Times New Roman"/>
                <w:b/>
                <w:sz w:val="22"/>
                <w:szCs w:val="22"/>
              </w:rPr>
              <w:t>), с встроенным модулем архивации изображения на USB.</w:t>
            </w:r>
          </w:p>
          <w:p w14:paraId="4313CCE3"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 xml:space="preserve">Два выхода </w:t>
            </w:r>
            <w:r w:rsidRPr="007054D2">
              <w:rPr>
                <w:rFonts w:ascii="Times New Roman" w:hAnsi="Times New Roman" w:cs="Times New Roman"/>
                <w:b/>
                <w:sz w:val="22"/>
                <w:szCs w:val="22"/>
                <w:lang w:val="en-US"/>
              </w:rPr>
              <w:t>DVI</w:t>
            </w:r>
            <w:r w:rsidRPr="007054D2">
              <w:rPr>
                <w:rFonts w:ascii="Times New Roman" w:hAnsi="Times New Roman" w:cs="Times New Roman"/>
                <w:b/>
                <w:sz w:val="22"/>
                <w:szCs w:val="22"/>
              </w:rPr>
              <w:t xml:space="preserve">, возможность передачи сигнала на два монитора </w:t>
            </w:r>
            <w:r w:rsidRPr="007054D2">
              <w:rPr>
                <w:rFonts w:ascii="Times New Roman" w:hAnsi="Times New Roman" w:cs="Times New Roman"/>
                <w:b/>
                <w:sz w:val="22"/>
                <w:szCs w:val="22"/>
                <w:lang w:val="en-US"/>
              </w:rPr>
              <w:t>FULL</w:t>
            </w:r>
            <w:r w:rsidRPr="007054D2">
              <w:rPr>
                <w:rFonts w:ascii="Times New Roman" w:hAnsi="Times New Roman" w:cs="Times New Roman"/>
                <w:b/>
                <w:sz w:val="22"/>
                <w:szCs w:val="22"/>
              </w:rPr>
              <w:t xml:space="preserve"> </w:t>
            </w:r>
            <w:r w:rsidRPr="007054D2">
              <w:rPr>
                <w:rFonts w:ascii="Times New Roman" w:hAnsi="Times New Roman" w:cs="Times New Roman"/>
                <w:b/>
                <w:sz w:val="22"/>
                <w:szCs w:val="22"/>
                <w:lang w:val="en-US"/>
              </w:rPr>
              <w:t>HD</w:t>
            </w:r>
            <w:r w:rsidRPr="007054D2">
              <w:rPr>
                <w:rFonts w:ascii="Times New Roman" w:hAnsi="Times New Roman" w:cs="Times New Roman"/>
                <w:b/>
                <w:sz w:val="22"/>
                <w:szCs w:val="22"/>
              </w:rPr>
              <w:t>.</w:t>
            </w:r>
          </w:p>
          <w:p w14:paraId="69A7F3B5"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Возможность прямого подключения жестких, гибких и одноразовых эндоскопов.</w:t>
            </w:r>
          </w:p>
          <w:p w14:paraId="6B3D5F63"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lang w:val="kk-KZ"/>
              </w:rPr>
              <w:t>Комплектация должна включать</w:t>
            </w:r>
            <w:r w:rsidRPr="007054D2">
              <w:rPr>
                <w:rFonts w:ascii="Times New Roman" w:hAnsi="Times New Roman" w:cs="Times New Roman"/>
                <w:b/>
                <w:sz w:val="22"/>
                <w:szCs w:val="22"/>
              </w:rPr>
              <w:t xml:space="preserve">: сетевой шнур не менее 300 см, соединительный кабель </w:t>
            </w:r>
            <w:r w:rsidRPr="007054D2">
              <w:rPr>
                <w:rFonts w:ascii="Times New Roman" w:hAnsi="Times New Roman" w:cs="Times New Roman"/>
                <w:b/>
                <w:sz w:val="22"/>
                <w:szCs w:val="22"/>
                <w:lang w:val="en-US"/>
              </w:rPr>
              <w:t>DVI</w:t>
            </w:r>
            <w:r w:rsidRPr="007054D2">
              <w:rPr>
                <w:rFonts w:ascii="Times New Roman" w:hAnsi="Times New Roman" w:cs="Times New Roman"/>
                <w:b/>
                <w:sz w:val="22"/>
                <w:szCs w:val="22"/>
              </w:rPr>
              <w:t>-</w:t>
            </w:r>
            <w:r w:rsidRPr="007054D2">
              <w:rPr>
                <w:rFonts w:ascii="Times New Roman" w:hAnsi="Times New Roman" w:cs="Times New Roman"/>
                <w:b/>
                <w:sz w:val="22"/>
                <w:szCs w:val="22"/>
                <w:lang w:val="en-US"/>
              </w:rPr>
              <w:t>D</w:t>
            </w:r>
            <w:r w:rsidRPr="007054D2">
              <w:rPr>
                <w:rFonts w:ascii="Times New Roman" w:hAnsi="Times New Roman" w:cs="Times New Roman"/>
                <w:b/>
                <w:sz w:val="22"/>
                <w:szCs w:val="22"/>
              </w:rPr>
              <w:t xml:space="preserve"> </w:t>
            </w:r>
            <w:r w:rsidRPr="007054D2">
              <w:rPr>
                <w:rFonts w:ascii="Times New Roman" w:hAnsi="Times New Roman" w:cs="Times New Roman"/>
                <w:b/>
                <w:sz w:val="22"/>
                <w:szCs w:val="22"/>
                <w:lang w:val="kk-KZ"/>
              </w:rPr>
              <w:t>не менее 300 см</w:t>
            </w:r>
            <w:r w:rsidRPr="007054D2">
              <w:rPr>
                <w:rFonts w:ascii="Times New Roman" w:hAnsi="Times New Roman" w:cs="Times New Roman"/>
                <w:b/>
                <w:sz w:val="22"/>
                <w:szCs w:val="22"/>
              </w:rPr>
              <w:t xml:space="preserve">, флэш-память не менее 32 </w:t>
            </w:r>
            <w:r w:rsidRPr="007054D2">
              <w:rPr>
                <w:rFonts w:ascii="Times New Roman" w:hAnsi="Times New Roman" w:cs="Times New Roman"/>
                <w:b/>
                <w:sz w:val="22"/>
                <w:szCs w:val="22"/>
                <w:lang w:val="kk-KZ"/>
              </w:rPr>
              <w:t>ГБ</w:t>
            </w:r>
            <w:r w:rsidRPr="007054D2">
              <w:rPr>
                <w:rFonts w:ascii="Times New Roman" w:hAnsi="Times New Roman" w:cs="Times New Roman"/>
                <w:b/>
                <w:sz w:val="22"/>
                <w:szCs w:val="22"/>
              </w:rPr>
              <w:t xml:space="preserve">, силиконовая клавиатура. </w:t>
            </w:r>
          </w:p>
        </w:tc>
        <w:tc>
          <w:tcPr>
            <w:tcW w:w="1418" w:type="dxa"/>
            <w:tcBorders>
              <w:top w:val="single" w:sz="4" w:space="0" w:color="auto"/>
              <w:left w:val="single" w:sz="4" w:space="0" w:color="auto"/>
              <w:bottom w:val="single" w:sz="4" w:space="0" w:color="auto"/>
              <w:right w:val="single" w:sz="4" w:space="0" w:color="auto"/>
            </w:tcBorders>
            <w:vAlign w:val="center"/>
          </w:tcPr>
          <w:p w14:paraId="2C8143BD"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lastRenderedPageBreak/>
              <w:t>1 шт.</w:t>
            </w:r>
          </w:p>
        </w:tc>
      </w:tr>
      <w:tr w:rsidR="007054D2" w:rsidRPr="007054D2" w14:paraId="1A18BB47" w14:textId="77777777" w:rsidTr="00D51B50">
        <w:trPr>
          <w:trHeight w:val="141"/>
          <w:jc w:val="right"/>
        </w:trPr>
        <w:tc>
          <w:tcPr>
            <w:tcW w:w="709" w:type="dxa"/>
            <w:vMerge/>
            <w:tcBorders>
              <w:left w:val="single" w:sz="4" w:space="0" w:color="auto"/>
              <w:right w:val="single" w:sz="4" w:space="0" w:color="auto"/>
            </w:tcBorders>
            <w:vAlign w:val="center"/>
          </w:tcPr>
          <w:p w14:paraId="71A5E1C6"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4536" w:type="dxa"/>
            <w:vMerge/>
            <w:tcBorders>
              <w:left w:val="single" w:sz="4" w:space="0" w:color="auto"/>
              <w:right w:val="single" w:sz="4" w:space="0" w:color="auto"/>
            </w:tcBorders>
            <w:vAlign w:val="center"/>
          </w:tcPr>
          <w:p w14:paraId="03D36158"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555" w:type="dxa"/>
            <w:tcBorders>
              <w:top w:val="single" w:sz="4" w:space="0" w:color="auto"/>
              <w:left w:val="single" w:sz="4" w:space="0" w:color="auto"/>
              <w:bottom w:val="single" w:sz="4" w:space="0" w:color="auto"/>
              <w:right w:val="single" w:sz="4" w:space="0" w:color="auto"/>
            </w:tcBorders>
            <w:vAlign w:val="center"/>
          </w:tcPr>
          <w:p w14:paraId="5F4A1C8C"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2</w:t>
            </w:r>
          </w:p>
        </w:tc>
        <w:tc>
          <w:tcPr>
            <w:tcW w:w="2776" w:type="dxa"/>
            <w:gridSpan w:val="2"/>
            <w:tcBorders>
              <w:top w:val="single" w:sz="4" w:space="0" w:color="auto"/>
              <w:left w:val="single" w:sz="4" w:space="0" w:color="auto"/>
              <w:bottom w:val="single" w:sz="4" w:space="0" w:color="auto"/>
              <w:right w:val="single" w:sz="4" w:space="0" w:color="auto"/>
            </w:tcBorders>
          </w:tcPr>
          <w:p w14:paraId="39360DD0"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Головка камеры с принадлежностями</w:t>
            </w:r>
          </w:p>
        </w:tc>
        <w:tc>
          <w:tcPr>
            <w:tcW w:w="5239" w:type="dxa"/>
            <w:gridSpan w:val="2"/>
            <w:tcBorders>
              <w:top w:val="single" w:sz="4" w:space="0" w:color="auto"/>
              <w:left w:val="single" w:sz="4" w:space="0" w:color="auto"/>
              <w:bottom w:val="single" w:sz="4" w:space="0" w:color="auto"/>
              <w:right w:val="single" w:sz="4" w:space="0" w:color="auto"/>
            </w:tcBorders>
          </w:tcPr>
          <w:p w14:paraId="69BCAE11"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Видеоголовка эндоскопическая.</w:t>
            </w:r>
          </w:p>
          <w:p w14:paraId="066EA349" w14:textId="77777777" w:rsidR="007054D2" w:rsidRPr="007054D2" w:rsidRDefault="007054D2" w:rsidP="007054D2">
            <w:pPr>
              <w:widowControl w:val="0"/>
              <w:contextualSpacing/>
              <w:jc w:val="center"/>
              <w:rPr>
                <w:rFonts w:ascii="Times New Roman" w:hAnsi="Times New Roman" w:cs="Times New Roman"/>
                <w:b/>
                <w:sz w:val="22"/>
                <w:szCs w:val="22"/>
              </w:rPr>
            </w:pPr>
            <w:proofErr w:type="spellStart"/>
            <w:r w:rsidRPr="007054D2">
              <w:rPr>
                <w:rFonts w:ascii="Times New Roman" w:hAnsi="Times New Roman" w:cs="Times New Roman"/>
                <w:b/>
                <w:sz w:val="22"/>
                <w:szCs w:val="22"/>
              </w:rPr>
              <w:t>Одночиповая</w:t>
            </w:r>
            <w:proofErr w:type="spellEnd"/>
            <w:r w:rsidRPr="007054D2">
              <w:rPr>
                <w:rFonts w:ascii="Times New Roman" w:hAnsi="Times New Roman" w:cs="Times New Roman"/>
                <w:b/>
                <w:sz w:val="22"/>
                <w:szCs w:val="22"/>
              </w:rPr>
              <w:t xml:space="preserve"> головка камеры FULL HD, фиксируемая фокусировка, прогрессивная развертка, погружаемая в </w:t>
            </w:r>
            <w:proofErr w:type="spellStart"/>
            <w:proofErr w:type="gramStart"/>
            <w:r w:rsidRPr="007054D2">
              <w:rPr>
                <w:rFonts w:ascii="Times New Roman" w:hAnsi="Times New Roman" w:cs="Times New Roman"/>
                <w:b/>
                <w:sz w:val="22"/>
                <w:szCs w:val="22"/>
              </w:rPr>
              <w:t>дез.растворы</w:t>
            </w:r>
            <w:proofErr w:type="spellEnd"/>
            <w:proofErr w:type="gramEnd"/>
            <w:r w:rsidRPr="007054D2">
              <w:rPr>
                <w:rFonts w:ascii="Times New Roman" w:hAnsi="Times New Roman" w:cs="Times New Roman"/>
                <w:b/>
                <w:sz w:val="22"/>
                <w:szCs w:val="22"/>
              </w:rPr>
              <w:t xml:space="preserve">, стерилизуемая газом и плазмой, не менее двух свободно программируемых кнопок. Для использования и совместимая с блоком управления камерой </w:t>
            </w:r>
            <w:r w:rsidRPr="007054D2">
              <w:rPr>
                <w:rFonts w:ascii="Times New Roman" w:hAnsi="Times New Roman" w:cs="Times New Roman"/>
                <w:b/>
                <w:sz w:val="22"/>
                <w:szCs w:val="22"/>
                <w:lang w:val="en-US"/>
              </w:rPr>
              <w:t>Full</w:t>
            </w:r>
            <w:r w:rsidRPr="007054D2">
              <w:rPr>
                <w:rFonts w:ascii="Times New Roman" w:hAnsi="Times New Roman" w:cs="Times New Roman"/>
                <w:b/>
                <w:sz w:val="22"/>
                <w:szCs w:val="22"/>
              </w:rPr>
              <w:t xml:space="preserve"> </w:t>
            </w:r>
            <w:r w:rsidRPr="007054D2">
              <w:rPr>
                <w:rFonts w:ascii="Times New Roman" w:hAnsi="Times New Roman" w:cs="Times New Roman"/>
                <w:b/>
                <w:sz w:val="22"/>
                <w:szCs w:val="22"/>
                <w:lang w:val="en-US"/>
              </w:rPr>
              <w:t>HD</w:t>
            </w:r>
            <w:r w:rsidRPr="007054D2">
              <w:rPr>
                <w:rFonts w:ascii="Times New Roman" w:hAnsi="Times New Roman" w:cs="Times New Roman"/>
                <w:b/>
                <w:sz w:val="22"/>
                <w:szCs w:val="22"/>
              </w:rPr>
              <w:t>.</w:t>
            </w:r>
          </w:p>
          <w:p w14:paraId="5D7AEA94"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lang w:val="kk-KZ"/>
              </w:rPr>
              <w:t xml:space="preserve">Датчик изображения </w:t>
            </w:r>
            <w:r w:rsidRPr="007054D2">
              <w:rPr>
                <w:rFonts w:ascii="Times New Roman" w:hAnsi="Times New Roman" w:cs="Times New Roman"/>
                <w:b/>
                <w:sz w:val="22"/>
                <w:szCs w:val="22"/>
              </w:rPr>
              <w:t xml:space="preserve">1/3” </w:t>
            </w:r>
          </w:p>
          <w:p w14:paraId="4F861F68"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lang w:val="kk-KZ"/>
              </w:rPr>
              <w:t>Формат изображения 16</w:t>
            </w:r>
            <w:r w:rsidRPr="007054D2">
              <w:rPr>
                <w:rFonts w:ascii="Times New Roman" w:hAnsi="Times New Roman" w:cs="Times New Roman"/>
                <w:b/>
                <w:sz w:val="22"/>
                <w:szCs w:val="22"/>
              </w:rPr>
              <w:t>:9</w:t>
            </w:r>
          </w:p>
          <w:p w14:paraId="676FCB58"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 xml:space="preserve">Частота регенерации изображения 50/60 </w:t>
            </w:r>
            <w:proofErr w:type="spellStart"/>
            <w:r w:rsidRPr="007054D2">
              <w:rPr>
                <w:rFonts w:ascii="Times New Roman" w:hAnsi="Times New Roman" w:cs="Times New Roman"/>
                <w:b/>
                <w:sz w:val="22"/>
                <w:szCs w:val="22"/>
              </w:rPr>
              <w:t>Hz</w:t>
            </w:r>
            <w:proofErr w:type="spellEnd"/>
            <w:r w:rsidRPr="007054D2">
              <w:rPr>
                <w:rFonts w:ascii="Times New Roman" w:hAnsi="Times New Roman" w:cs="Times New Roman"/>
                <w:b/>
                <w:sz w:val="22"/>
                <w:szCs w:val="22"/>
              </w:rPr>
              <w:t>,</w:t>
            </w:r>
          </w:p>
          <w:p w14:paraId="46D8E4C2"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 xml:space="preserve">Фокус расстояния изображения 16 мм (f = 16 </w:t>
            </w:r>
            <w:proofErr w:type="spellStart"/>
            <w:r w:rsidRPr="007054D2">
              <w:rPr>
                <w:rFonts w:ascii="Times New Roman" w:hAnsi="Times New Roman" w:cs="Times New Roman"/>
                <w:b/>
                <w:sz w:val="22"/>
                <w:szCs w:val="22"/>
              </w:rPr>
              <w:t>mm</w:t>
            </w:r>
            <w:proofErr w:type="spellEnd"/>
            <w:r w:rsidRPr="007054D2">
              <w:rPr>
                <w:rFonts w:ascii="Times New Roman" w:hAnsi="Times New Roman" w:cs="Times New Roman"/>
                <w:b/>
                <w:sz w:val="22"/>
                <w:szCs w:val="22"/>
              </w:rPr>
              <w:t>)</w:t>
            </w:r>
          </w:p>
          <w:p w14:paraId="09CCAEA3"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Вес не более 130 г.</w:t>
            </w:r>
          </w:p>
        </w:tc>
        <w:tc>
          <w:tcPr>
            <w:tcW w:w="1418" w:type="dxa"/>
            <w:tcBorders>
              <w:top w:val="single" w:sz="4" w:space="0" w:color="auto"/>
              <w:left w:val="single" w:sz="4" w:space="0" w:color="auto"/>
              <w:bottom w:val="single" w:sz="4" w:space="0" w:color="auto"/>
              <w:right w:val="single" w:sz="4" w:space="0" w:color="auto"/>
            </w:tcBorders>
            <w:vAlign w:val="center"/>
          </w:tcPr>
          <w:p w14:paraId="0C54539F"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1 шт.</w:t>
            </w:r>
          </w:p>
        </w:tc>
      </w:tr>
      <w:tr w:rsidR="007054D2" w:rsidRPr="007054D2" w14:paraId="6A9D644D" w14:textId="77777777" w:rsidTr="00D51B50">
        <w:trPr>
          <w:trHeight w:val="141"/>
          <w:jc w:val="right"/>
        </w:trPr>
        <w:tc>
          <w:tcPr>
            <w:tcW w:w="709" w:type="dxa"/>
            <w:vMerge/>
            <w:tcBorders>
              <w:left w:val="single" w:sz="4" w:space="0" w:color="auto"/>
              <w:right w:val="single" w:sz="4" w:space="0" w:color="auto"/>
            </w:tcBorders>
            <w:vAlign w:val="center"/>
          </w:tcPr>
          <w:p w14:paraId="41D55554"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4536" w:type="dxa"/>
            <w:vMerge/>
            <w:tcBorders>
              <w:left w:val="single" w:sz="4" w:space="0" w:color="auto"/>
              <w:right w:val="single" w:sz="4" w:space="0" w:color="auto"/>
            </w:tcBorders>
            <w:vAlign w:val="center"/>
          </w:tcPr>
          <w:p w14:paraId="30375CBF"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555" w:type="dxa"/>
            <w:tcBorders>
              <w:top w:val="single" w:sz="4" w:space="0" w:color="auto"/>
              <w:left w:val="single" w:sz="4" w:space="0" w:color="auto"/>
              <w:bottom w:val="single" w:sz="4" w:space="0" w:color="auto"/>
              <w:right w:val="single" w:sz="4" w:space="0" w:color="auto"/>
            </w:tcBorders>
            <w:vAlign w:val="center"/>
          </w:tcPr>
          <w:p w14:paraId="56EDCE12"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3</w:t>
            </w:r>
          </w:p>
        </w:tc>
        <w:tc>
          <w:tcPr>
            <w:tcW w:w="2776" w:type="dxa"/>
            <w:gridSpan w:val="2"/>
            <w:tcBorders>
              <w:top w:val="single" w:sz="4" w:space="0" w:color="auto"/>
              <w:left w:val="single" w:sz="4" w:space="0" w:color="auto"/>
              <w:bottom w:val="single" w:sz="4" w:space="0" w:color="auto"/>
              <w:right w:val="single" w:sz="4" w:space="0" w:color="auto"/>
            </w:tcBorders>
          </w:tcPr>
          <w:p w14:paraId="7C077BB3"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 xml:space="preserve">27" </w:t>
            </w:r>
            <w:proofErr w:type="spellStart"/>
            <w:r w:rsidRPr="007054D2">
              <w:rPr>
                <w:rFonts w:ascii="Times New Roman" w:hAnsi="Times New Roman" w:cs="Times New Roman"/>
                <w:b/>
                <w:sz w:val="22"/>
                <w:szCs w:val="22"/>
              </w:rPr>
              <w:t>Full</w:t>
            </w:r>
            <w:proofErr w:type="spellEnd"/>
            <w:r w:rsidRPr="007054D2">
              <w:rPr>
                <w:rFonts w:ascii="Times New Roman" w:hAnsi="Times New Roman" w:cs="Times New Roman"/>
                <w:b/>
                <w:sz w:val="22"/>
                <w:szCs w:val="22"/>
              </w:rPr>
              <w:t xml:space="preserve"> HD Монитор со штативом, для монитора с встроенным кабельным каналом</w:t>
            </w:r>
          </w:p>
        </w:tc>
        <w:tc>
          <w:tcPr>
            <w:tcW w:w="5239" w:type="dxa"/>
            <w:gridSpan w:val="2"/>
            <w:tcBorders>
              <w:top w:val="single" w:sz="4" w:space="0" w:color="auto"/>
              <w:left w:val="single" w:sz="4" w:space="0" w:color="auto"/>
              <w:bottom w:val="single" w:sz="4" w:space="0" w:color="auto"/>
              <w:right w:val="single" w:sz="4" w:space="0" w:color="auto"/>
            </w:tcBorders>
          </w:tcPr>
          <w:p w14:paraId="46218933"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 xml:space="preserve">Монитор 27", </w:t>
            </w:r>
            <w:proofErr w:type="spellStart"/>
            <w:r w:rsidRPr="007054D2">
              <w:rPr>
                <w:rFonts w:ascii="Times New Roman" w:hAnsi="Times New Roman" w:cs="Times New Roman"/>
                <w:b/>
                <w:sz w:val="22"/>
                <w:szCs w:val="22"/>
              </w:rPr>
              <w:t>Full</w:t>
            </w:r>
            <w:proofErr w:type="spellEnd"/>
            <w:r w:rsidRPr="007054D2">
              <w:rPr>
                <w:rFonts w:ascii="Times New Roman" w:hAnsi="Times New Roman" w:cs="Times New Roman"/>
                <w:b/>
                <w:sz w:val="22"/>
                <w:szCs w:val="22"/>
              </w:rPr>
              <w:t xml:space="preserve"> HD, стенового крепления с VESA 100 адаптером, цветовая система PAL/NTSC</w:t>
            </w:r>
          </w:p>
          <w:p w14:paraId="0F993715"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Диагональ, дюймы: не менее 27</w:t>
            </w:r>
          </w:p>
          <w:p w14:paraId="03E2D409"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Стандарт формата изображения: не менее 16:9</w:t>
            </w:r>
          </w:p>
          <w:p w14:paraId="2FED019C"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Угол поля зрения, вертикально/горизонтально, градус: не менее 178° / 178°</w:t>
            </w:r>
          </w:p>
          <w:p w14:paraId="32639B2F"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lastRenderedPageBreak/>
              <w:t>Система цвета, количество цветов/оттенков, млн при подключении 10 бит: не менее 1073.74</w:t>
            </w:r>
          </w:p>
          <w:p w14:paraId="324527ED"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Максимальное разрешение экрана: не менее 1920 x 1080</w:t>
            </w:r>
          </w:p>
          <w:p w14:paraId="22197E60" w14:textId="77777777" w:rsidR="007054D2" w:rsidRPr="007054D2" w:rsidRDefault="007054D2" w:rsidP="007054D2">
            <w:pPr>
              <w:widowControl w:val="0"/>
              <w:contextualSpacing/>
              <w:jc w:val="center"/>
              <w:rPr>
                <w:rFonts w:ascii="Times New Roman" w:hAnsi="Times New Roman" w:cs="Times New Roman"/>
                <w:b/>
                <w:sz w:val="22"/>
                <w:szCs w:val="22"/>
                <w:lang w:val="en-US"/>
              </w:rPr>
            </w:pPr>
            <w:r w:rsidRPr="007054D2">
              <w:rPr>
                <w:rFonts w:ascii="Times New Roman" w:hAnsi="Times New Roman" w:cs="Times New Roman"/>
                <w:b/>
                <w:sz w:val="22"/>
                <w:szCs w:val="22"/>
              </w:rPr>
              <w:t>Видео</w:t>
            </w:r>
            <w:r w:rsidRPr="007054D2">
              <w:rPr>
                <w:rFonts w:ascii="Times New Roman" w:hAnsi="Times New Roman" w:cs="Times New Roman"/>
                <w:b/>
                <w:sz w:val="22"/>
                <w:szCs w:val="22"/>
                <w:lang w:val="en-US"/>
              </w:rPr>
              <w:t xml:space="preserve"> </w:t>
            </w:r>
            <w:r w:rsidRPr="007054D2">
              <w:rPr>
                <w:rFonts w:ascii="Times New Roman" w:hAnsi="Times New Roman" w:cs="Times New Roman"/>
                <w:b/>
                <w:sz w:val="22"/>
                <w:szCs w:val="22"/>
              </w:rPr>
              <w:t>входы</w:t>
            </w:r>
            <w:r w:rsidRPr="007054D2">
              <w:rPr>
                <w:rFonts w:ascii="Times New Roman" w:hAnsi="Times New Roman" w:cs="Times New Roman"/>
                <w:b/>
                <w:sz w:val="22"/>
                <w:szCs w:val="22"/>
                <w:lang w:val="en-US"/>
              </w:rPr>
              <w:t xml:space="preserve"> DVI-D x 2, 3G/HD/SD-SDI (BNC) x 1, VGA, S-Video, Composite</w:t>
            </w:r>
          </w:p>
          <w:p w14:paraId="4711E318" w14:textId="77777777" w:rsidR="007054D2" w:rsidRPr="007054D2" w:rsidRDefault="007054D2" w:rsidP="007054D2">
            <w:pPr>
              <w:widowControl w:val="0"/>
              <w:contextualSpacing/>
              <w:jc w:val="center"/>
              <w:rPr>
                <w:rFonts w:ascii="Times New Roman" w:hAnsi="Times New Roman" w:cs="Times New Roman"/>
                <w:b/>
                <w:sz w:val="22"/>
                <w:szCs w:val="22"/>
                <w:lang w:val="en-US"/>
              </w:rPr>
            </w:pPr>
            <w:r w:rsidRPr="007054D2">
              <w:rPr>
                <w:rFonts w:ascii="Times New Roman" w:hAnsi="Times New Roman" w:cs="Times New Roman"/>
                <w:b/>
                <w:sz w:val="22"/>
                <w:szCs w:val="22"/>
              </w:rPr>
              <w:t>Видео</w:t>
            </w:r>
            <w:r w:rsidRPr="007054D2">
              <w:rPr>
                <w:rFonts w:ascii="Times New Roman" w:hAnsi="Times New Roman" w:cs="Times New Roman"/>
                <w:b/>
                <w:sz w:val="22"/>
                <w:szCs w:val="22"/>
                <w:lang w:val="en-US"/>
              </w:rPr>
              <w:t xml:space="preserve"> </w:t>
            </w:r>
            <w:r w:rsidRPr="007054D2">
              <w:rPr>
                <w:rFonts w:ascii="Times New Roman" w:hAnsi="Times New Roman" w:cs="Times New Roman"/>
                <w:b/>
                <w:sz w:val="22"/>
                <w:szCs w:val="22"/>
              </w:rPr>
              <w:t>выходы</w:t>
            </w:r>
            <w:r w:rsidRPr="007054D2">
              <w:rPr>
                <w:rFonts w:ascii="Times New Roman" w:hAnsi="Times New Roman" w:cs="Times New Roman"/>
                <w:b/>
                <w:sz w:val="22"/>
                <w:szCs w:val="22"/>
                <w:lang w:val="en-US"/>
              </w:rPr>
              <w:t xml:space="preserve"> DVI-D x 1, 3G/HD/SD-SDI (BNC) x 1, S-Video, Composite</w:t>
            </w:r>
          </w:p>
          <w:p w14:paraId="1441EEBB"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Яркость экрана, кд/</w:t>
            </w:r>
            <w:proofErr w:type="spellStart"/>
            <w:proofErr w:type="gramStart"/>
            <w:r w:rsidRPr="007054D2">
              <w:rPr>
                <w:rFonts w:ascii="Times New Roman" w:hAnsi="Times New Roman" w:cs="Times New Roman"/>
                <w:b/>
                <w:sz w:val="22"/>
                <w:szCs w:val="22"/>
              </w:rPr>
              <w:t>м.кв</w:t>
            </w:r>
            <w:proofErr w:type="spellEnd"/>
            <w:proofErr w:type="gramEnd"/>
            <w:r w:rsidRPr="007054D2">
              <w:rPr>
                <w:rFonts w:ascii="Times New Roman" w:hAnsi="Times New Roman" w:cs="Times New Roman"/>
                <w:b/>
                <w:sz w:val="22"/>
                <w:szCs w:val="22"/>
              </w:rPr>
              <w:t>: не менее 900</w:t>
            </w:r>
          </w:p>
          <w:p w14:paraId="40703BB3"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Контраст изображения: не менее 1000:1</w:t>
            </w:r>
          </w:p>
          <w:p w14:paraId="2CAF0B9C"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Масса, кг: не более 8,5</w:t>
            </w:r>
          </w:p>
          <w:p w14:paraId="525D2162"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Сеть 100 - 240 VAC, 50/60 Гц, включая внешний блок питания 24 VDC с сетевым кабелем</w:t>
            </w:r>
          </w:p>
          <w:p w14:paraId="59D691E7" w14:textId="77777777" w:rsidR="007054D2" w:rsidRPr="007054D2" w:rsidRDefault="007054D2" w:rsidP="007054D2">
            <w:pPr>
              <w:widowControl w:val="0"/>
              <w:contextualSpacing/>
              <w:jc w:val="center"/>
              <w:rPr>
                <w:rFonts w:ascii="Times New Roman" w:hAnsi="Times New Roman" w:cs="Times New Roman"/>
                <w:b/>
                <w:sz w:val="22"/>
                <w:szCs w:val="22"/>
                <w:lang w:val="kk-KZ"/>
              </w:rPr>
            </w:pPr>
            <w:r w:rsidRPr="007054D2">
              <w:rPr>
                <w:rFonts w:ascii="Times New Roman" w:hAnsi="Times New Roman" w:cs="Times New Roman"/>
                <w:b/>
                <w:sz w:val="22"/>
                <w:szCs w:val="22"/>
                <w:lang w:val="kk-KZ"/>
              </w:rPr>
              <w:t>Штатив, стандартный, наклоняемый, поворотный</w:t>
            </w:r>
          </w:p>
          <w:p w14:paraId="17A83AF0" w14:textId="77777777" w:rsidR="007054D2" w:rsidRPr="007054D2" w:rsidRDefault="007054D2" w:rsidP="007054D2">
            <w:pPr>
              <w:widowControl w:val="0"/>
              <w:contextualSpacing/>
              <w:jc w:val="center"/>
              <w:rPr>
                <w:rFonts w:ascii="Times New Roman" w:hAnsi="Times New Roman" w:cs="Times New Roman"/>
                <w:b/>
                <w:sz w:val="22"/>
                <w:szCs w:val="22"/>
                <w:lang w:val="kk-KZ"/>
              </w:rPr>
            </w:pPr>
            <w:r w:rsidRPr="007054D2">
              <w:rPr>
                <w:rFonts w:ascii="Times New Roman" w:hAnsi="Times New Roman" w:cs="Times New Roman"/>
                <w:b/>
                <w:sz w:val="22"/>
                <w:szCs w:val="22"/>
                <w:lang w:val="kk-KZ"/>
              </w:rPr>
              <w:t>+/30°, дезинфицируемый, крепление</w:t>
            </w:r>
          </w:p>
          <w:p w14:paraId="2BE9D1DF" w14:textId="77777777" w:rsidR="007054D2" w:rsidRPr="007054D2" w:rsidRDefault="007054D2" w:rsidP="007054D2">
            <w:pPr>
              <w:widowControl w:val="0"/>
              <w:contextualSpacing/>
              <w:jc w:val="center"/>
              <w:rPr>
                <w:rFonts w:ascii="Times New Roman" w:hAnsi="Times New Roman" w:cs="Times New Roman"/>
                <w:b/>
                <w:sz w:val="22"/>
                <w:szCs w:val="22"/>
                <w:lang w:val="kk-KZ"/>
              </w:rPr>
            </w:pPr>
            <w:r w:rsidRPr="007054D2">
              <w:rPr>
                <w:rFonts w:ascii="Times New Roman" w:hAnsi="Times New Roman" w:cs="Times New Roman"/>
                <w:b/>
                <w:sz w:val="22"/>
                <w:szCs w:val="22"/>
                <w:lang w:val="kk-KZ"/>
              </w:rPr>
              <w:t>VESA 100, для использования со всеми</w:t>
            </w:r>
          </w:p>
          <w:p w14:paraId="442512D5"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lang w:val="kk-KZ"/>
              </w:rPr>
              <w:t>мониторами до 12 кг с креплением VESA 100</w:t>
            </w:r>
          </w:p>
        </w:tc>
        <w:tc>
          <w:tcPr>
            <w:tcW w:w="1418" w:type="dxa"/>
            <w:tcBorders>
              <w:top w:val="single" w:sz="4" w:space="0" w:color="auto"/>
              <w:left w:val="single" w:sz="4" w:space="0" w:color="auto"/>
              <w:bottom w:val="single" w:sz="4" w:space="0" w:color="auto"/>
              <w:right w:val="single" w:sz="4" w:space="0" w:color="auto"/>
            </w:tcBorders>
            <w:vAlign w:val="center"/>
          </w:tcPr>
          <w:p w14:paraId="5D503F68"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lastRenderedPageBreak/>
              <w:t>1 шт.</w:t>
            </w:r>
          </w:p>
        </w:tc>
      </w:tr>
      <w:tr w:rsidR="007054D2" w:rsidRPr="007054D2" w14:paraId="1EA94697" w14:textId="77777777" w:rsidTr="00D51B50">
        <w:trPr>
          <w:trHeight w:val="324"/>
          <w:jc w:val="right"/>
        </w:trPr>
        <w:tc>
          <w:tcPr>
            <w:tcW w:w="709" w:type="dxa"/>
            <w:vMerge/>
            <w:tcBorders>
              <w:left w:val="single" w:sz="4" w:space="0" w:color="auto"/>
              <w:right w:val="single" w:sz="4" w:space="0" w:color="auto"/>
            </w:tcBorders>
            <w:vAlign w:val="center"/>
            <w:hideMark/>
          </w:tcPr>
          <w:p w14:paraId="331DD0EA"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4536" w:type="dxa"/>
            <w:vMerge/>
            <w:tcBorders>
              <w:left w:val="single" w:sz="4" w:space="0" w:color="auto"/>
              <w:right w:val="single" w:sz="4" w:space="0" w:color="auto"/>
            </w:tcBorders>
            <w:vAlign w:val="center"/>
            <w:hideMark/>
          </w:tcPr>
          <w:p w14:paraId="19E46CEA"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9988" w:type="dxa"/>
            <w:gridSpan w:val="6"/>
            <w:tcBorders>
              <w:top w:val="single" w:sz="4" w:space="0" w:color="auto"/>
              <w:left w:val="single" w:sz="4" w:space="0" w:color="auto"/>
              <w:bottom w:val="single" w:sz="4" w:space="0" w:color="auto"/>
              <w:right w:val="single" w:sz="4" w:space="0" w:color="auto"/>
            </w:tcBorders>
            <w:vAlign w:val="center"/>
            <w:hideMark/>
          </w:tcPr>
          <w:p w14:paraId="6B33008E" w14:textId="77777777" w:rsidR="007054D2" w:rsidRPr="007054D2" w:rsidRDefault="007054D2" w:rsidP="007054D2">
            <w:pPr>
              <w:widowControl w:val="0"/>
              <w:contextualSpacing/>
              <w:jc w:val="center"/>
              <w:rPr>
                <w:rFonts w:ascii="Times New Roman" w:hAnsi="Times New Roman" w:cs="Times New Roman"/>
                <w:b/>
                <w:i/>
                <w:sz w:val="22"/>
                <w:szCs w:val="22"/>
              </w:rPr>
            </w:pPr>
            <w:r w:rsidRPr="007054D2">
              <w:rPr>
                <w:rFonts w:ascii="Times New Roman" w:hAnsi="Times New Roman" w:cs="Times New Roman"/>
                <w:b/>
                <w:i/>
                <w:sz w:val="22"/>
                <w:szCs w:val="22"/>
              </w:rPr>
              <w:t>Дополнительные комплектующие:</w:t>
            </w:r>
          </w:p>
        </w:tc>
      </w:tr>
      <w:tr w:rsidR="007054D2" w:rsidRPr="007054D2" w14:paraId="25B482F8" w14:textId="77777777" w:rsidTr="00D51B50">
        <w:trPr>
          <w:trHeight w:val="141"/>
          <w:jc w:val="right"/>
        </w:trPr>
        <w:tc>
          <w:tcPr>
            <w:tcW w:w="709" w:type="dxa"/>
            <w:vMerge/>
            <w:tcBorders>
              <w:left w:val="single" w:sz="4" w:space="0" w:color="auto"/>
              <w:right w:val="single" w:sz="4" w:space="0" w:color="auto"/>
            </w:tcBorders>
            <w:vAlign w:val="center"/>
          </w:tcPr>
          <w:p w14:paraId="5F05E432"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4536" w:type="dxa"/>
            <w:vMerge/>
            <w:tcBorders>
              <w:left w:val="single" w:sz="4" w:space="0" w:color="auto"/>
              <w:right w:val="single" w:sz="4" w:space="0" w:color="auto"/>
            </w:tcBorders>
            <w:vAlign w:val="center"/>
          </w:tcPr>
          <w:p w14:paraId="00104E1A"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555" w:type="dxa"/>
            <w:tcBorders>
              <w:top w:val="single" w:sz="4" w:space="0" w:color="auto"/>
              <w:left w:val="single" w:sz="4" w:space="0" w:color="auto"/>
              <w:bottom w:val="single" w:sz="4" w:space="0" w:color="auto"/>
              <w:right w:val="single" w:sz="4" w:space="0" w:color="auto"/>
            </w:tcBorders>
          </w:tcPr>
          <w:p w14:paraId="0C90D932"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2776" w:type="dxa"/>
            <w:gridSpan w:val="2"/>
            <w:tcBorders>
              <w:top w:val="single" w:sz="4" w:space="0" w:color="auto"/>
              <w:left w:val="single" w:sz="4" w:space="0" w:color="auto"/>
              <w:bottom w:val="single" w:sz="4" w:space="0" w:color="auto"/>
              <w:right w:val="single" w:sz="4" w:space="0" w:color="auto"/>
            </w:tcBorders>
            <w:vAlign w:val="center"/>
          </w:tcPr>
          <w:p w14:paraId="2BE90AEA"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5239" w:type="dxa"/>
            <w:gridSpan w:val="2"/>
            <w:tcBorders>
              <w:top w:val="single" w:sz="4" w:space="0" w:color="auto"/>
              <w:left w:val="single" w:sz="4" w:space="0" w:color="auto"/>
              <w:bottom w:val="single" w:sz="4" w:space="0" w:color="auto"/>
              <w:right w:val="single" w:sz="4" w:space="0" w:color="auto"/>
            </w:tcBorders>
          </w:tcPr>
          <w:p w14:paraId="26547989" w14:textId="77777777" w:rsidR="007054D2" w:rsidRPr="007054D2" w:rsidRDefault="007054D2" w:rsidP="007054D2">
            <w:pPr>
              <w:widowControl w:val="0"/>
              <w:contextualSpacing/>
              <w:jc w:val="center"/>
              <w:rPr>
                <w:rFonts w:ascii="Times New Roman" w:hAnsi="Times New Roman" w:cs="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1C74BD2" w14:textId="77777777" w:rsidR="007054D2" w:rsidRPr="007054D2" w:rsidRDefault="007054D2" w:rsidP="007054D2">
            <w:pPr>
              <w:widowControl w:val="0"/>
              <w:contextualSpacing/>
              <w:jc w:val="center"/>
              <w:rPr>
                <w:rFonts w:ascii="Times New Roman" w:hAnsi="Times New Roman" w:cs="Times New Roman"/>
                <w:b/>
                <w:sz w:val="22"/>
                <w:szCs w:val="22"/>
              </w:rPr>
            </w:pPr>
          </w:p>
        </w:tc>
      </w:tr>
      <w:tr w:rsidR="007054D2" w:rsidRPr="007054D2" w14:paraId="64332759" w14:textId="77777777" w:rsidTr="00D51B50">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1911291B"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3</w:t>
            </w:r>
          </w:p>
        </w:tc>
        <w:tc>
          <w:tcPr>
            <w:tcW w:w="4536" w:type="dxa"/>
            <w:tcBorders>
              <w:top w:val="single" w:sz="4" w:space="0" w:color="auto"/>
              <w:left w:val="single" w:sz="4" w:space="0" w:color="auto"/>
              <w:bottom w:val="single" w:sz="4" w:space="0" w:color="auto"/>
              <w:right w:val="single" w:sz="4" w:space="0" w:color="auto"/>
            </w:tcBorders>
            <w:hideMark/>
          </w:tcPr>
          <w:p w14:paraId="4262AF73"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Требования к условиям эксплуатации</w:t>
            </w:r>
          </w:p>
        </w:tc>
        <w:tc>
          <w:tcPr>
            <w:tcW w:w="9988" w:type="dxa"/>
            <w:gridSpan w:val="6"/>
            <w:tcBorders>
              <w:top w:val="single" w:sz="4" w:space="0" w:color="auto"/>
              <w:left w:val="single" w:sz="4" w:space="0" w:color="auto"/>
              <w:bottom w:val="single" w:sz="4" w:space="0" w:color="auto"/>
              <w:right w:val="single" w:sz="4" w:space="0" w:color="auto"/>
            </w:tcBorders>
          </w:tcPr>
          <w:p w14:paraId="5EF1A2EC"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Оптимальные условия эксплуатации системы:</w:t>
            </w:r>
          </w:p>
          <w:p w14:paraId="770410E5"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Температура окружающей среды 10–35 °C при влажности 30–75 %;</w:t>
            </w:r>
          </w:p>
          <w:p w14:paraId="7209273C"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Электроснабжение 200-240В.</w:t>
            </w:r>
          </w:p>
        </w:tc>
      </w:tr>
      <w:tr w:rsidR="007054D2" w:rsidRPr="007054D2" w14:paraId="151195C9" w14:textId="77777777" w:rsidTr="00D51B50">
        <w:trPr>
          <w:trHeight w:val="969"/>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19797998"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4</w:t>
            </w:r>
          </w:p>
        </w:tc>
        <w:tc>
          <w:tcPr>
            <w:tcW w:w="4536" w:type="dxa"/>
            <w:tcBorders>
              <w:top w:val="single" w:sz="4" w:space="0" w:color="auto"/>
              <w:left w:val="single" w:sz="4" w:space="0" w:color="auto"/>
              <w:bottom w:val="single" w:sz="4" w:space="0" w:color="auto"/>
              <w:right w:val="single" w:sz="4" w:space="0" w:color="auto"/>
            </w:tcBorders>
            <w:hideMark/>
          </w:tcPr>
          <w:p w14:paraId="643A8426"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Условия осуществления поставки медицинской техники (в соответствии с ИНКОТЕРМС 2010)</w:t>
            </w:r>
          </w:p>
        </w:tc>
        <w:tc>
          <w:tcPr>
            <w:tcW w:w="9988" w:type="dxa"/>
            <w:gridSpan w:val="6"/>
            <w:tcBorders>
              <w:top w:val="single" w:sz="4" w:space="0" w:color="auto"/>
              <w:left w:val="single" w:sz="4" w:space="0" w:color="auto"/>
              <w:bottom w:val="single" w:sz="4" w:space="0" w:color="auto"/>
              <w:right w:val="single" w:sz="4" w:space="0" w:color="auto"/>
            </w:tcBorders>
            <w:vAlign w:val="center"/>
          </w:tcPr>
          <w:p w14:paraId="33EC8E08"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lang w:val="en-US"/>
              </w:rPr>
              <w:t>DDP</w:t>
            </w:r>
            <w:r w:rsidRPr="007054D2">
              <w:rPr>
                <w:rFonts w:ascii="Times New Roman" w:hAnsi="Times New Roman" w:cs="Times New Roman"/>
                <w:b/>
                <w:sz w:val="22"/>
                <w:szCs w:val="22"/>
              </w:rPr>
              <w:t xml:space="preserve"> конечный пользователь</w:t>
            </w:r>
          </w:p>
        </w:tc>
      </w:tr>
      <w:tr w:rsidR="007054D2" w:rsidRPr="007054D2" w14:paraId="01EAAD05" w14:textId="77777777" w:rsidTr="00D51B50">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5EAC016E"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5</w:t>
            </w:r>
          </w:p>
        </w:tc>
        <w:tc>
          <w:tcPr>
            <w:tcW w:w="4536" w:type="dxa"/>
            <w:tcBorders>
              <w:top w:val="single" w:sz="4" w:space="0" w:color="auto"/>
              <w:left w:val="single" w:sz="4" w:space="0" w:color="auto"/>
              <w:bottom w:val="single" w:sz="4" w:space="0" w:color="auto"/>
              <w:right w:val="single" w:sz="4" w:space="0" w:color="auto"/>
            </w:tcBorders>
            <w:hideMark/>
          </w:tcPr>
          <w:p w14:paraId="07BFC8C2"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Срок поставки медицинской техники и место дислокации</w:t>
            </w:r>
          </w:p>
        </w:tc>
        <w:tc>
          <w:tcPr>
            <w:tcW w:w="9988" w:type="dxa"/>
            <w:gridSpan w:val="6"/>
            <w:tcBorders>
              <w:top w:val="single" w:sz="4" w:space="0" w:color="auto"/>
              <w:left w:val="single" w:sz="4" w:space="0" w:color="auto"/>
              <w:bottom w:val="single" w:sz="4" w:space="0" w:color="auto"/>
              <w:right w:val="single" w:sz="4" w:space="0" w:color="auto"/>
            </w:tcBorders>
            <w:vAlign w:val="center"/>
          </w:tcPr>
          <w:p w14:paraId="63856E40" w14:textId="24766F01"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 xml:space="preserve">15 календарных дней </w:t>
            </w:r>
            <w:r w:rsidR="00B50532" w:rsidRPr="00B50532">
              <w:rPr>
                <w:rFonts w:ascii="Times New Roman" w:hAnsi="Times New Roman" w:cs="Times New Roman"/>
                <w:b/>
                <w:sz w:val="22"/>
                <w:szCs w:val="22"/>
              </w:rPr>
              <w:t>с момента подписания уполномоченными лицами сторон Договора</w:t>
            </w:r>
          </w:p>
          <w:p w14:paraId="10E37ACC" w14:textId="45C5C12D"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Адрес: Республика Казахстан, область Абай, город Семей, улица Мичурина 140А</w:t>
            </w:r>
          </w:p>
        </w:tc>
      </w:tr>
      <w:tr w:rsidR="007054D2" w:rsidRPr="007054D2" w14:paraId="4CBA7DFD" w14:textId="77777777" w:rsidTr="00D51B50">
        <w:trPr>
          <w:trHeight w:val="136"/>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22FC422E"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6</w:t>
            </w:r>
          </w:p>
        </w:tc>
        <w:tc>
          <w:tcPr>
            <w:tcW w:w="4536" w:type="dxa"/>
            <w:tcBorders>
              <w:top w:val="single" w:sz="4" w:space="0" w:color="auto"/>
              <w:left w:val="single" w:sz="4" w:space="0" w:color="auto"/>
              <w:bottom w:val="single" w:sz="4" w:space="0" w:color="auto"/>
              <w:right w:val="single" w:sz="4" w:space="0" w:color="auto"/>
            </w:tcBorders>
            <w:hideMark/>
          </w:tcPr>
          <w:p w14:paraId="42839C61"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9988" w:type="dxa"/>
            <w:gridSpan w:val="6"/>
            <w:tcBorders>
              <w:top w:val="single" w:sz="4" w:space="0" w:color="auto"/>
              <w:left w:val="single" w:sz="4" w:space="0" w:color="auto"/>
              <w:bottom w:val="single" w:sz="4" w:space="0" w:color="auto"/>
              <w:right w:val="single" w:sz="4" w:space="0" w:color="auto"/>
            </w:tcBorders>
            <w:vAlign w:val="center"/>
          </w:tcPr>
          <w:p w14:paraId="4E131286" w14:textId="77777777" w:rsidR="007054D2" w:rsidRPr="007054D2" w:rsidRDefault="007054D2" w:rsidP="007054D2">
            <w:pPr>
              <w:widowControl w:val="0"/>
              <w:contextualSpacing/>
              <w:jc w:val="center"/>
              <w:rPr>
                <w:rFonts w:ascii="Times New Roman" w:hAnsi="Times New Roman" w:cs="Times New Roman"/>
                <w:b/>
                <w:sz w:val="22"/>
                <w:szCs w:val="22"/>
              </w:rPr>
            </w:pPr>
            <w:r w:rsidRPr="007054D2">
              <w:rPr>
                <w:rFonts w:ascii="Times New Roman" w:hAnsi="Times New Roman" w:cs="Times New Roman"/>
                <w:b/>
                <w:sz w:val="22"/>
                <w:szCs w:val="22"/>
              </w:rPr>
              <w:t>Гарантийное сервисное обслуживание медицинской техники не менее 37 месяцев.</w:t>
            </w:r>
            <w:r w:rsidRPr="007054D2">
              <w:rPr>
                <w:rFonts w:ascii="Times New Roman" w:hAnsi="Times New Roman" w:cs="Times New Roman"/>
                <w:b/>
                <w:sz w:val="22"/>
                <w:szCs w:val="22"/>
              </w:rPr>
              <w:br/>
              <w:t>Плановое техническое обслуживание должно проводиться не реже чем 1 раз в квартал.</w:t>
            </w:r>
            <w:r w:rsidRPr="007054D2">
              <w:rPr>
                <w:rFonts w:ascii="Times New Roman" w:hAnsi="Times New Roman" w:cs="Times New Roman"/>
                <w:b/>
                <w:sz w:val="22"/>
                <w:szCs w:val="22"/>
              </w:rPr>
              <w:br/>
              <w:t>Работы по техническому обслуживанию выполняются в соответствии с требованиями эксплуатационной документации и должны включать в себя:</w:t>
            </w:r>
            <w:r w:rsidRPr="007054D2">
              <w:rPr>
                <w:rFonts w:ascii="Times New Roman" w:hAnsi="Times New Roman" w:cs="Times New Roman"/>
                <w:b/>
                <w:sz w:val="22"/>
                <w:szCs w:val="22"/>
              </w:rPr>
              <w:br/>
              <w:t>- замену отработавших ресурс составных частей;</w:t>
            </w:r>
            <w:r w:rsidRPr="007054D2">
              <w:rPr>
                <w:rFonts w:ascii="Times New Roman" w:hAnsi="Times New Roman" w:cs="Times New Roman"/>
                <w:b/>
                <w:sz w:val="22"/>
                <w:szCs w:val="22"/>
              </w:rPr>
              <w:br/>
              <w:t>- замене или восстановлении отдельных частей медицинской техники;</w:t>
            </w:r>
            <w:r w:rsidRPr="007054D2">
              <w:rPr>
                <w:rFonts w:ascii="Times New Roman" w:hAnsi="Times New Roman" w:cs="Times New Roman"/>
                <w:b/>
                <w:sz w:val="22"/>
                <w:szCs w:val="22"/>
              </w:rPr>
              <w:br/>
              <w:t>- настройку и регулировку медицинской техники; специфические для данной медицинской техники работы и т.п.;</w:t>
            </w:r>
            <w:r w:rsidRPr="007054D2">
              <w:rPr>
                <w:rFonts w:ascii="Times New Roman" w:hAnsi="Times New Roman" w:cs="Times New Roman"/>
                <w:b/>
                <w:sz w:val="22"/>
                <w:szCs w:val="22"/>
              </w:rPr>
              <w:br/>
              <w:t>- чистку, смазку и при необходимости переборку основных механизмов и узлов;</w:t>
            </w:r>
            <w:r w:rsidRPr="007054D2">
              <w:rPr>
                <w:rFonts w:ascii="Times New Roman" w:hAnsi="Times New Roman" w:cs="Times New Roman"/>
                <w:b/>
                <w:sz w:val="22"/>
                <w:szCs w:val="22"/>
              </w:rPr>
              <w:b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7054D2">
              <w:rPr>
                <w:rFonts w:ascii="Times New Roman" w:hAnsi="Times New Roman" w:cs="Times New Roman"/>
                <w:b/>
                <w:sz w:val="22"/>
                <w:szCs w:val="22"/>
              </w:rPr>
              <w:t>блочно</w:t>
            </w:r>
            <w:proofErr w:type="spellEnd"/>
            <w:r w:rsidRPr="007054D2">
              <w:rPr>
                <w:rFonts w:ascii="Times New Roman" w:hAnsi="Times New Roman" w:cs="Times New Roman"/>
                <w:b/>
                <w:sz w:val="22"/>
                <w:szCs w:val="22"/>
              </w:rPr>
              <w:t>-узловой разборкой);</w:t>
            </w:r>
            <w:r w:rsidRPr="007054D2">
              <w:rPr>
                <w:rFonts w:ascii="Times New Roman" w:hAnsi="Times New Roman" w:cs="Times New Roman"/>
                <w:b/>
                <w:sz w:val="22"/>
                <w:szCs w:val="22"/>
              </w:rPr>
              <w:br/>
              <w:t>- иные указанные в эксплуатационной документации операции, специфические для конкретного типа медицинской техники.</w:t>
            </w:r>
          </w:p>
        </w:tc>
      </w:tr>
    </w:tbl>
    <w:p w14:paraId="7CABAACD" w14:textId="77777777" w:rsidR="007054D2" w:rsidRDefault="007054D2" w:rsidP="00CF1C7C">
      <w:pPr>
        <w:widowControl w:val="0"/>
        <w:contextualSpacing/>
        <w:jc w:val="center"/>
        <w:rPr>
          <w:rFonts w:ascii="Times New Roman" w:hAnsi="Times New Roman" w:cs="Times New Roman"/>
          <w:b/>
          <w:sz w:val="22"/>
          <w:szCs w:val="22"/>
        </w:rPr>
      </w:pPr>
    </w:p>
    <w:p w14:paraId="75823D01" w14:textId="0C1182B1" w:rsidR="00CF1C7C" w:rsidRPr="00CF1C7C" w:rsidRDefault="00CF1C7C" w:rsidP="00CF1C7C">
      <w:pPr>
        <w:widowControl w:val="0"/>
        <w:contextualSpacing/>
        <w:jc w:val="center"/>
        <w:rPr>
          <w:rFonts w:ascii="Times New Roman" w:hAnsi="Times New Roman" w:cs="Times New Roman"/>
          <w:b/>
          <w:sz w:val="22"/>
          <w:szCs w:val="22"/>
        </w:rPr>
      </w:pPr>
      <w:r w:rsidRPr="00CF1C7C">
        <w:rPr>
          <w:rFonts w:ascii="Times New Roman" w:hAnsi="Times New Roman" w:cs="Times New Roman"/>
          <w:b/>
          <w:sz w:val="22"/>
          <w:szCs w:val="22"/>
        </w:rPr>
        <w:lastRenderedPageBreak/>
        <w:t>Техническая спецификация</w:t>
      </w:r>
      <w:r w:rsidR="007054D2">
        <w:rPr>
          <w:rFonts w:ascii="Times New Roman" w:hAnsi="Times New Roman" w:cs="Times New Roman"/>
          <w:b/>
          <w:sz w:val="22"/>
          <w:szCs w:val="22"/>
        </w:rPr>
        <w:t xml:space="preserve"> ЛОТ №2</w:t>
      </w:r>
    </w:p>
    <w:p w14:paraId="206B36C4" w14:textId="77777777" w:rsidR="00CF1C7C" w:rsidRPr="00CF1C7C" w:rsidRDefault="00CF1C7C" w:rsidP="00CF1C7C">
      <w:pPr>
        <w:widowControl w:val="0"/>
        <w:contextualSpacing/>
        <w:rPr>
          <w:rFonts w:ascii="Times New Roman" w:hAnsi="Times New Roman" w:cs="Times New Roman"/>
          <w:b/>
          <w:bCs/>
          <w:sz w:val="22"/>
          <w:szCs w:val="22"/>
        </w:rPr>
      </w:pPr>
      <w:r w:rsidRPr="00CF1C7C">
        <w:rPr>
          <w:rFonts w:ascii="Times New Roman" w:hAnsi="Times New Roman" w:cs="Times New Roman"/>
          <w:b/>
          <w:bCs/>
          <w:sz w:val="22"/>
          <w:szCs w:val="22"/>
        </w:rPr>
        <w:tab/>
      </w:r>
      <w:r w:rsidRPr="00CF1C7C">
        <w:rPr>
          <w:rFonts w:ascii="Times New Roman" w:hAnsi="Times New Roman" w:cs="Times New Roman"/>
          <w:b/>
          <w:bCs/>
          <w:sz w:val="22"/>
          <w:szCs w:val="22"/>
        </w:rPr>
        <w:tab/>
      </w:r>
      <w:r w:rsidRPr="00CF1C7C">
        <w:rPr>
          <w:rFonts w:ascii="Times New Roman" w:hAnsi="Times New Roman" w:cs="Times New Roman"/>
          <w:b/>
          <w:bCs/>
          <w:sz w:val="22"/>
          <w:szCs w:val="22"/>
        </w:rPr>
        <w:tab/>
      </w:r>
      <w:r w:rsidRPr="00CF1C7C">
        <w:rPr>
          <w:rFonts w:ascii="Times New Roman" w:hAnsi="Times New Roman" w:cs="Times New Roman"/>
          <w:b/>
          <w:bCs/>
          <w:sz w:val="22"/>
          <w:szCs w:val="22"/>
        </w:rPr>
        <w:tab/>
      </w:r>
      <w:r w:rsidRPr="00CF1C7C">
        <w:rPr>
          <w:rFonts w:ascii="Times New Roman" w:hAnsi="Times New Roman" w:cs="Times New Roman"/>
          <w:b/>
          <w:bCs/>
          <w:sz w:val="22"/>
          <w:szCs w:val="22"/>
        </w:rPr>
        <w:tab/>
      </w:r>
      <w:r w:rsidRPr="00CF1C7C">
        <w:rPr>
          <w:rFonts w:ascii="Times New Roman" w:hAnsi="Times New Roman" w:cs="Times New Roman"/>
          <w:b/>
          <w:bCs/>
          <w:sz w:val="22"/>
          <w:szCs w:val="22"/>
        </w:rPr>
        <w:tab/>
      </w:r>
      <w:r w:rsidRPr="00CF1C7C">
        <w:rPr>
          <w:rFonts w:ascii="Times New Roman" w:hAnsi="Times New Roman" w:cs="Times New Roman"/>
          <w:b/>
          <w:bCs/>
          <w:sz w:val="22"/>
          <w:szCs w:val="22"/>
        </w:rPr>
        <w:tab/>
      </w:r>
      <w:r w:rsidRPr="00CF1C7C">
        <w:rPr>
          <w:rFonts w:ascii="Times New Roman" w:hAnsi="Times New Roman" w:cs="Times New Roman"/>
          <w:b/>
          <w:bCs/>
          <w:sz w:val="22"/>
          <w:szCs w:val="22"/>
        </w:rPr>
        <w:tab/>
      </w:r>
    </w:p>
    <w:tbl>
      <w:tblPr>
        <w:tblW w:w="1523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55"/>
        <w:gridCol w:w="2628"/>
        <w:gridCol w:w="142"/>
        <w:gridCol w:w="5168"/>
        <w:gridCol w:w="77"/>
        <w:gridCol w:w="1418"/>
      </w:tblGrid>
      <w:tr w:rsidR="00CF1C7C" w:rsidRPr="007054D2" w14:paraId="059D23F1" w14:textId="77777777" w:rsidTr="00775A75">
        <w:trPr>
          <w:trHeight w:val="409"/>
          <w:jc w:val="right"/>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C20CA2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0F828EA"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Критерии</w:t>
            </w:r>
          </w:p>
        </w:tc>
        <w:tc>
          <w:tcPr>
            <w:tcW w:w="9988"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6B465E5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Описание</w:t>
            </w:r>
          </w:p>
        </w:tc>
      </w:tr>
      <w:tr w:rsidR="00CF1C7C" w:rsidRPr="007054D2" w14:paraId="1A18B8E6" w14:textId="77777777" w:rsidTr="00775A75">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7878983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w:t>
            </w:r>
          </w:p>
        </w:tc>
        <w:tc>
          <w:tcPr>
            <w:tcW w:w="4536" w:type="dxa"/>
            <w:tcBorders>
              <w:top w:val="single" w:sz="4" w:space="0" w:color="auto"/>
              <w:left w:val="single" w:sz="4" w:space="0" w:color="auto"/>
              <w:bottom w:val="single" w:sz="4" w:space="0" w:color="auto"/>
              <w:right w:val="single" w:sz="4" w:space="0" w:color="auto"/>
            </w:tcBorders>
            <w:hideMark/>
          </w:tcPr>
          <w:p w14:paraId="45742A4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Наименование медицинской техники</w:t>
            </w:r>
            <w:r w:rsidRPr="007054D2">
              <w:rPr>
                <w:rFonts w:ascii="Times New Roman" w:hAnsi="Times New Roman" w:cs="Times New Roman"/>
                <w:sz w:val="22"/>
                <w:szCs w:val="22"/>
              </w:rPr>
              <w:br/>
              <w:t>(в соответствии с государственным реестром медицинских изделий с указанием модели, наименования производителя, страны)</w:t>
            </w:r>
          </w:p>
        </w:tc>
        <w:tc>
          <w:tcPr>
            <w:tcW w:w="9988" w:type="dxa"/>
            <w:gridSpan w:val="6"/>
            <w:tcBorders>
              <w:top w:val="single" w:sz="4" w:space="0" w:color="auto"/>
              <w:left w:val="single" w:sz="4" w:space="0" w:color="auto"/>
              <w:bottom w:val="single" w:sz="4" w:space="0" w:color="auto"/>
              <w:right w:val="single" w:sz="4" w:space="0" w:color="auto"/>
            </w:tcBorders>
          </w:tcPr>
          <w:p w14:paraId="1486DDE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Коагулятор электрохирургический  </w:t>
            </w:r>
          </w:p>
          <w:p w14:paraId="14FBC747" w14:textId="77777777" w:rsidR="00CF1C7C" w:rsidRPr="007054D2" w:rsidRDefault="00CF1C7C" w:rsidP="00CF1C7C">
            <w:pPr>
              <w:widowControl w:val="0"/>
              <w:contextualSpacing/>
              <w:rPr>
                <w:rFonts w:ascii="Times New Roman" w:hAnsi="Times New Roman" w:cs="Times New Roman"/>
                <w:sz w:val="22"/>
                <w:szCs w:val="22"/>
              </w:rPr>
            </w:pPr>
          </w:p>
        </w:tc>
      </w:tr>
      <w:tr w:rsidR="00CF1C7C" w:rsidRPr="007054D2" w14:paraId="424D30BC" w14:textId="77777777" w:rsidTr="00775A75">
        <w:trPr>
          <w:trHeight w:val="611"/>
          <w:jc w:val="right"/>
        </w:trPr>
        <w:tc>
          <w:tcPr>
            <w:tcW w:w="709" w:type="dxa"/>
            <w:vMerge w:val="restart"/>
            <w:tcBorders>
              <w:left w:val="single" w:sz="4" w:space="0" w:color="auto"/>
              <w:right w:val="single" w:sz="4" w:space="0" w:color="auto"/>
            </w:tcBorders>
            <w:vAlign w:val="center"/>
            <w:hideMark/>
          </w:tcPr>
          <w:p w14:paraId="417A1BAF"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2</w:t>
            </w:r>
          </w:p>
        </w:tc>
        <w:tc>
          <w:tcPr>
            <w:tcW w:w="4536" w:type="dxa"/>
            <w:vMerge w:val="restart"/>
            <w:tcBorders>
              <w:left w:val="single" w:sz="4" w:space="0" w:color="auto"/>
              <w:right w:val="single" w:sz="4" w:space="0" w:color="auto"/>
            </w:tcBorders>
            <w:vAlign w:val="center"/>
            <w:hideMark/>
          </w:tcPr>
          <w:p w14:paraId="0484D10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Требования к комплектации</w:t>
            </w:r>
          </w:p>
        </w:tc>
        <w:tc>
          <w:tcPr>
            <w:tcW w:w="555" w:type="dxa"/>
            <w:tcBorders>
              <w:top w:val="single" w:sz="4" w:space="0" w:color="auto"/>
              <w:left w:val="single" w:sz="4" w:space="0" w:color="auto"/>
              <w:bottom w:val="single" w:sz="4" w:space="0" w:color="auto"/>
              <w:right w:val="single" w:sz="4" w:space="0" w:color="auto"/>
            </w:tcBorders>
            <w:hideMark/>
          </w:tcPr>
          <w:p w14:paraId="7653EC2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п/п</w:t>
            </w:r>
          </w:p>
        </w:tc>
        <w:tc>
          <w:tcPr>
            <w:tcW w:w="2770" w:type="dxa"/>
            <w:gridSpan w:val="2"/>
            <w:tcBorders>
              <w:top w:val="single" w:sz="4" w:space="0" w:color="auto"/>
              <w:left w:val="single" w:sz="4" w:space="0" w:color="auto"/>
              <w:bottom w:val="single" w:sz="4" w:space="0" w:color="auto"/>
              <w:right w:val="single" w:sz="4" w:space="0" w:color="auto"/>
            </w:tcBorders>
            <w:hideMark/>
          </w:tcPr>
          <w:p w14:paraId="0C989D7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Наименование комплектующего к медицинской технике (в соответствии с государственным реестром медицинских изделий)</w:t>
            </w:r>
          </w:p>
        </w:tc>
        <w:tc>
          <w:tcPr>
            <w:tcW w:w="5168" w:type="dxa"/>
            <w:tcBorders>
              <w:top w:val="single" w:sz="4" w:space="0" w:color="auto"/>
              <w:left w:val="single" w:sz="4" w:space="0" w:color="auto"/>
              <w:bottom w:val="single" w:sz="4" w:space="0" w:color="auto"/>
              <w:right w:val="single" w:sz="4" w:space="0" w:color="auto"/>
            </w:tcBorders>
            <w:hideMark/>
          </w:tcPr>
          <w:p w14:paraId="55DDC8B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Модель и (или) марка, каталожный номер, краткая техническая характеристика комплектующего к медицинской технике</w:t>
            </w:r>
          </w:p>
        </w:tc>
        <w:tc>
          <w:tcPr>
            <w:tcW w:w="1495" w:type="dxa"/>
            <w:gridSpan w:val="2"/>
            <w:tcBorders>
              <w:top w:val="single" w:sz="4" w:space="0" w:color="auto"/>
              <w:left w:val="single" w:sz="4" w:space="0" w:color="auto"/>
              <w:bottom w:val="single" w:sz="4" w:space="0" w:color="auto"/>
              <w:right w:val="single" w:sz="4" w:space="0" w:color="auto"/>
            </w:tcBorders>
            <w:hideMark/>
          </w:tcPr>
          <w:p w14:paraId="38697F8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Требуемое количество</w:t>
            </w:r>
            <w:r w:rsidRPr="007054D2">
              <w:rPr>
                <w:rFonts w:ascii="Times New Roman" w:hAnsi="Times New Roman" w:cs="Times New Roman"/>
                <w:sz w:val="22"/>
                <w:szCs w:val="22"/>
              </w:rPr>
              <w:br/>
              <w:t>(с указанием единицы измерения)</w:t>
            </w:r>
          </w:p>
        </w:tc>
      </w:tr>
      <w:tr w:rsidR="00CF1C7C" w:rsidRPr="007054D2" w14:paraId="6961444A" w14:textId="77777777" w:rsidTr="00775A75">
        <w:trPr>
          <w:trHeight w:val="141"/>
          <w:jc w:val="right"/>
        </w:trPr>
        <w:tc>
          <w:tcPr>
            <w:tcW w:w="709" w:type="dxa"/>
            <w:vMerge/>
            <w:tcBorders>
              <w:left w:val="single" w:sz="4" w:space="0" w:color="auto"/>
              <w:right w:val="single" w:sz="4" w:space="0" w:color="auto"/>
            </w:tcBorders>
            <w:vAlign w:val="center"/>
            <w:hideMark/>
          </w:tcPr>
          <w:p w14:paraId="265370F8"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hideMark/>
          </w:tcPr>
          <w:p w14:paraId="6A21974F" w14:textId="77777777" w:rsidR="00CF1C7C" w:rsidRPr="007054D2" w:rsidRDefault="00CF1C7C" w:rsidP="00CF1C7C">
            <w:pPr>
              <w:widowControl w:val="0"/>
              <w:contextualSpacing/>
              <w:rPr>
                <w:rFonts w:ascii="Times New Roman" w:hAnsi="Times New Roman" w:cs="Times New Roman"/>
                <w:sz w:val="22"/>
                <w:szCs w:val="22"/>
              </w:rPr>
            </w:pPr>
          </w:p>
        </w:tc>
        <w:tc>
          <w:tcPr>
            <w:tcW w:w="9988" w:type="dxa"/>
            <w:gridSpan w:val="6"/>
            <w:tcBorders>
              <w:top w:val="single" w:sz="4" w:space="0" w:color="auto"/>
              <w:left w:val="single" w:sz="4" w:space="0" w:color="auto"/>
              <w:bottom w:val="single" w:sz="4" w:space="0" w:color="auto"/>
              <w:right w:val="single" w:sz="4" w:space="0" w:color="auto"/>
            </w:tcBorders>
            <w:hideMark/>
          </w:tcPr>
          <w:p w14:paraId="25B69AE7" w14:textId="77777777" w:rsidR="00CF1C7C" w:rsidRPr="007054D2" w:rsidRDefault="00CF1C7C" w:rsidP="00CF1C7C">
            <w:pPr>
              <w:widowControl w:val="0"/>
              <w:contextualSpacing/>
              <w:rPr>
                <w:rFonts w:ascii="Times New Roman" w:hAnsi="Times New Roman" w:cs="Times New Roman"/>
                <w:i/>
                <w:sz w:val="22"/>
                <w:szCs w:val="22"/>
              </w:rPr>
            </w:pPr>
            <w:r w:rsidRPr="007054D2">
              <w:rPr>
                <w:rFonts w:ascii="Times New Roman" w:hAnsi="Times New Roman" w:cs="Times New Roman"/>
                <w:i/>
                <w:sz w:val="22"/>
                <w:szCs w:val="22"/>
              </w:rPr>
              <w:t>Основные комплектующие:</w:t>
            </w:r>
          </w:p>
        </w:tc>
      </w:tr>
      <w:tr w:rsidR="00CF1C7C" w:rsidRPr="007054D2" w14:paraId="63DE8741" w14:textId="77777777" w:rsidTr="00775A75">
        <w:trPr>
          <w:trHeight w:val="141"/>
          <w:jc w:val="right"/>
        </w:trPr>
        <w:tc>
          <w:tcPr>
            <w:tcW w:w="709" w:type="dxa"/>
            <w:vMerge/>
            <w:tcBorders>
              <w:left w:val="single" w:sz="4" w:space="0" w:color="auto"/>
              <w:right w:val="single" w:sz="4" w:space="0" w:color="auto"/>
            </w:tcBorders>
            <w:vAlign w:val="center"/>
            <w:hideMark/>
          </w:tcPr>
          <w:p w14:paraId="5385C9CF"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hideMark/>
          </w:tcPr>
          <w:p w14:paraId="4E9BFEDD"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hideMark/>
          </w:tcPr>
          <w:p w14:paraId="518D370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w:t>
            </w:r>
          </w:p>
        </w:tc>
        <w:tc>
          <w:tcPr>
            <w:tcW w:w="2628" w:type="dxa"/>
            <w:tcBorders>
              <w:top w:val="single" w:sz="4" w:space="0" w:color="auto"/>
              <w:left w:val="single" w:sz="4" w:space="0" w:color="auto"/>
              <w:bottom w:val="single" w:sz="4" w:space="0" w:color="auto"/>
              <w:right w:val="single" w:sz="4" w:space="0" w:color="auto"/>
            </w:tcBorders>
          </w:tcPr>
          <w:p w14:paraId="31840F96"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Коагулятор электрохирургический </w:t>
            </w:r>
          </w:p>
        </w:tc>
        <w:tc>
          <w:tcPr>
            <w:tcW w:w="5387" w:type="dxa"/>
            <w:gridSpan w:val="3"/>
            <w:tcBorders>
              <w:top w:val="single" w:sz="4" w:space="0" w:color="auto"/>
              <w:left w:val="single" w:sz="4" w:space="0" w:color="auto"/>
              <w:bottom w:val="single" w:sz="4" w:space="0" w:color="auto"/>
              <w:right w:val="single" w:sz="4" w:space="0" w:color="auto"/>
            </w:tcBorders>
          </w:tcPr>
          <w:p w14:paraId="3256A863"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Коагулятор электрохирургический высокочастотный для </w:t>
            </w:r>
            <w:proofErr w:type="spellStart"/>
            <w:r w:rsidRPr="007054D2">
              <w:rPr>
                <w:rFonts w:ascii="Times New Roman" w:hAnsi="Times New Roman" w:cs="Times New Roman"/>
                <w:sz w:val="22"/>
                <w:szCs w:val="22"/>
              </w:rPr>
              <w:t>монополярных</w:t>
            </w:r>
            <w:proofErr w:type="spellEnd"/>
            <w:r w:rsidRPr="007054D2">
              <w:rPr>
                <w:rFonts w:ascii="Times New Roman" w:hAnsi="Times New Roman" w:cs="Times New Roman"/>
                <w:sz w:val="22"/>
                <w:szCs w:val="22"/>
              </w:rPr>
              <w:t xml:space="preserve">, биполярных резки и коагуляции. </w:t>
            </w:r>
          </w:p>
          <w:p w14:paraId="4186AEF6"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Аппарат должен иметь:</w:t>
            </w:r>
          </w:p>
          <w:p w14:paraId="66F2FAC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Интерактивное управление </w:t>
            </w:r>
          </w:p>
          <w:p w14:paraId="128B248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Настройку параметров аппарат на сенсорном ЖК-дисплее</w:t>
            </w:r>
          </w:p>
          <w:p w14:paraId="7F04CAB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Автоматическое определение выходных параметров для текущего применения</w:t>
            </w:r>
          </w:p>
          <w:p w14:paraId="75E0FA5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Визуальное отображение ожидаемого воздействия на ткань на дисплей</w:t>
            </w:r>
          </w:p>
          <w:p w14:paraId="52F08FD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Визуальное отображение информации о подключенных инструментах на дисплее</w:t>
            </w:r>
          </w:p>
          <w:p w14:paraId="71CAA91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Визуальное отображение информации о режимах на дисплее</w:t>
            </w:r>
          </w:p>
          <w:p w14:paraId="06C5682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Визуальное отображение процесса </w:t>
            </w:r>
            <w:proofErr w:type="spellStart"/>
            <w:r w:rsidRPr="007054D2">
              <w:rPr>
                <w:rFonts w:ascii="Times New Roman" w:hAnsi="Times New Roman" w:cs="Times New Roman"/>
                <w:sz w:val="22"/>
                <w:szCs w:val="22"/>
              </w:rPr>
              <w:t>лигирования</w:t>
            </w:r>
            <w:proofErr w:type="spellEnd"/>
            <w:r w:rsidRPr="007054D2">
              <w:rPr>
                <w:rFonts w:ascii="Times New Roman" w:hAnsi="Times New Roman" w:cs="Times New Roman"/>
                <w:sz w:val="22"/>
                <w:szCs w:val="22"/>
              </w:rPr>
              <w:t xml:space="preserve"> сосудов</w:t>
            </w:r>
          </w:p>
          <w:p w14:paraId="5E38FAED"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Визуальное отображение способа активации, назначенного инструменту</w:t>
            </w:r>
          </w:p>
          <w:p w14:paraId="4AFF4BB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Визуальное отображение подключенного инструмента в виде символа, соответствующего внешнему виду инструмента.</w:t>
            </w:r>
          </w:p>
          <w:p w14:paraId="3F094BE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Цветовую индикацию активного ВЧ-гнезда</w:t>
            </w:r>
          </w:p>
          <w:p w14:paraId="62B0D5BF"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Пульсирующую подсветку рекомендуемого гнезда для подключения инструментов определенного вида</w:t>
            </w:r>
          </w:p>
          <w:p w14:paraId="3504E68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Световую индикацию гнезда при корректном подключении инструмента.</w:t>
            </w:r>
          </w:p>
          <w:p w14:paraId="180C1F8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Визуальное отображение подключенных, </w:t>
            </w:r>
            <w:r w:rsidRPr="007054D2">
              <w:rPr>
                <w:rFonts w:ascii="Times New Roman" w:hAnsi="Times New Roman" w:cs="Times New Roman"/>
                <w:sz w:val="22"/>
                <w:szCs w:val="22"/>
              </w:rPr>
              <w:lastRenderedPageBreak/>
              <w:t>активируемых и рекомендованных к подключению инструментов, сохраненных в пользовательской программе с отображением параметров разреза/коагуляции и способа активации</w:t>
            </w:r>
          </w:p>
          <w:p w14:paraId="24228C7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Возможность подключения не сохраненных в программе инструментов с отображением списка инструментов и дополнительного символа на главном экране</w:t>
            </w:r>
          </w:p>
          <w:p w14:paraId="5C742FF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Возможность просмотра инструкции по эксплуатации непосредственно на экране аппарата</w:t>
            </w:r>
          </w:p>
          <w:p w14:paraId="7061C69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Дистанционное переключение режимов работы и функциональных программ аппарата: активирование с рукоятки держателя, активирование педалью</w:t>
            </w:r>
          </w:p>
          <w:p w14:paraId="720B715A"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Функцию контроля продолжительности активирования, с индивидуальной адаптацией максимальной продолжительности включения</w:t>
            </w:r>
          </w:p>
          <w:p w14:paraId="3C08916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Контроль продолжительности активации режима</w:t>
            </w:r>
          </w:p>
          <w:p w14:paraId="2FBE815F"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Защита ВЧ-гнезд от разряда дефибриллятора</w:t>
            </w:r>
          </w:p>
          <w:p w14:paraId="3A75DD66"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Настройку яркости экрана</w:t>
            </w:r>
          </w:p>
          <w:p w14:paraId="56BB5B4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Настройку звукового сопровождения</w:t>
            </w:r>
          </w:p>
          <w:p w14:paraId="6CA8DE9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Функцию WLAN, позволяющая соединяться посредством беспроводной связи с компьютером на базе </w:t>
            </w:r>
            <w:proofErr w:type="spellStart"/>
            <w:r w:rsidRPr="007054D2">
              <w:rPr>
                <w:rFonts w:ascii="Times New Roman" w:hAnsi="Times New Roman" w:cs="Times New Roman"/>
                <w:sz w:val="22"/>
                <w:szCs w:val="22"/>
              </w:rPr>
              <w:t>Windows</w:t>
            </w:r>
            <w:proofErr w:type="spellEnd"/>
            <w:r w:rsidRPr="007054D2">
              <w:rPr>
                <w:rFonts w:ascii="Times New Roman" w:hAnsi="Times New Roman" w:cs="Times New Roman"/>
                <w:sz w:val="22"/>
                <w:szCs w:val="22"/>
              </w:rPr>
              <w:t xml:space="preserve"> и с планшетным компьютером </w:t>
            </w:r>
            <w:proofErr w:type="spellStart"/>
            <w:r w:rsidRPr="007054D2">
              <w:rPr>
                <w:rFonts w:ascii="Times New Roman" w:hAnsi="Times New Roman" w:cs="Times New Roman"/>
                <w:sz w:val="22"/>
                <w:szCs w:val="22"/>
              </w:rPr>
              <w:t>iPad</w:t>
            </w:r>
            <w:proofErr w:type="spellEnd"/>
            <w:r w:rsidRPr="007054D2">
              <w:rPr>
                <w:rFonts w:ascii="Times New Roman" w:hAnsi="Times New Roman" w:cs="Times New Roman"/>
                <w:sz w:val="22"/>
                <w:szCs w:val="22"/>
              </w:rPr>
              <w:t xml:space="preserve"> для обмена пользовательскими программами и сервисными функциями, а также обновления ПО</w:t>
            </w:r>
          </w:p>
          <w:p w14:paraId="256F80F3"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Базовый набор сохраненных программ, для хирургических вмешательств с рекомендуемыми пользовательскими настройками</w:t>
            </w:r>
          </w:p>
          <w:p w14:paraId="41B2B22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Функцию Автостарт, позволяющая активировать биполярный инструмент без использования ножных выключателей</w:t>
            </w:r>
          </w:p>
          <w:p w14:paraId="7F68A39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Функцию Автостоп, останавливающая активацию инструмента автоматически для предотвращения налипания тканей на инструмент</w:t>
            </w:r>
          </w:p>
          <w:p w14:paraId="6C5968A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Возможность передачи на ткань кратковременного импульса напряжения, чтобы быстрее достичь эффекта без значительного влияния на результат коагуляции</w:t>
            </w:r>
          </w:p>
          <w:p w14:paraId="3D114F9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Систему автоматического распознавания подключенного инструмента</w:t>
            </w:r>
          </w:p>
          <w:p w14:paraId="5C277493"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Возможность сохранение программ для отдельных видов хирургического вмешательства с определенным набором инструментов и индивидуальным набором </w:t>
            </w:r>
            <w:r w:rsidRPr="007054D2">
              <w:rPr>
                <w:rFonts w:ascii="Times New Roman" w:hAnsi="Times New Roman" w:cs="Times New Roman"/>
                <w:sz w:val="22"/>
                <w:szCs w:val="22"/>
              </w:rPr>
              <w:lastRenderedPageBreak/>
              <w:t>программных настроек под каждый инструмент</w:t>
            </w:r>
          </w:p>
          <w:p w14:paraId="70B01CF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Отображение напоминания о сроке необходимого сервисного обслуживания</w:t>
            </w:r>
          </w:p>
          <w:p w14:paraId="2F552433"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Наличие программ: </w:t>
            </w:r>
          </w:p>
          <w:p w14:paraId="705A8FF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Группы программ: не менее 20, в каждой группе должно сохранятся не менее 15 программ</w:t>
            </w:r>
          </w:p>
          <w:p w14:paraId="5D51F5F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Программы /применения – не менее 300</w:t>
            </w:r>
          </w:p>
          <w:p w14:paraId="2C55A254" w14:textId="77777777" w:rsidR="00CF1C7C" w:rsidRPr="007054D2" w:rsidRDefault="00CF1C7C" w:rsidP="00CF1C7C">
            <w:pPr>
              <w:widowControl w:val="0"/>
              <w:contextualSpacing/>
              <w:rPr>
                <w:rFonts w:ascii="Times New Roman" w:hAnsi="Times New Roman" w:cs="Times New Roman"/>
                <w:sz w:val="22"/>
                <w:szCs w:val="22"/>
              </w:rPr>
            </w:pPr>
            <w:proofErr w:type="gramStart"/>
            <w:r w:rsidRPr="007054D2">
              <w:rPr>
                <w:rFonts w:ascii="Times New Roman" w:hAnsi="Times New Roman" w:cs="Times New Roman"/>
                <w:sz w:val="22"/>
                <w:szCs w:val="22"/>
              </w:rPr>
              <w:t>Настройки  –</w:t>
            </w:r>
            <w:proofErr w:type="gramEnd"/>
            <w:r w:rsidRPr="007054D2">
              <w:rPr>
                <w:rFonts w:ascii="Times New Roman" w:hAnsi="Times New Roman" w:cs="Times New Roman"/>
                <w:sz w:val="22"/>
                <w:szCs w:val="22"/>
              </w:rPr>
              <w:t xml:space="preserve"> не менее 1800</w:t>
            </w:r>
          </w:p>
          <w:p w14:paraId="6C4140B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Система самотестирования при включении аппарата, с диагностикой гнезд, подключенных аппаратов и ножных выключателей</w:t>
            </w:r>
          </w:p>
          <w:p w14:paraId="1E5B876A"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Система автоматического регулирования пиковой мощности за счёт автоматического распознавания низкоомной нагрузки для обеспечения нормального выполнения начальной фазы разреза и предотвращения сильного </w:t>
            </w:r>
            <w:proofErr w:type="spellStart"/>
            <w:r w:rsidRPr="007054D2">
              <w:rPr>
                <w:rFonts w:ascii="Times New Roman" w:hAnsi="Times New Roman" w:cs="Times New Roman"/>
                <w:sz w:val="22"/>
                <w:szCs w:val="22"/>
              </w:rPr>
              <w:t>коагуляционного</w:t>
            </w:r>
            <w:proofErr w:type="spellEnd"/>
            <w:r w:rsidRPr="007054D2">
              <w:rPr>
                <w:rFonts w:ascii="Times New Roman" w:hAnsi="Times New Roman" w:cs="Times New Roman"/>
                <w:sz w:val="22"/>
                <w:szCs w:val="22"/>
              </w:rPr>
              <w:t xml:space="preserve"> некроза</w:t>
            </w:r>
          </w:p>
          <w:p w14:paraId="3866C18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Возможность настройки стартового экрана после самотестирования с выведением последней использованной программы, списка программ либо списка групп сохраненных программ</w:t>
            </w:r>
          </w:p>
          <w:p w14:paraId="591A3D1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Систему автоматического непрерывного расчёта в реальном времени посредством обратной связи выходной мощности минимально необходимой и достаточной для резания и коагуляции в </w:t>
            </w:r>
            <w:proofErr w:type="spellStart"/>
            <w:r w:rsidRPr="007054D2">
              <w:rPr>
                <w:rFonts w:ascii="Times New Roman" w:hAnsi="Times New Roman" w:cs="Times New Roman"/>
                <w:sz w:val="22"/>
                <w:szCs w:val="22"/>
              </w:rPr>
              <w:t>монополярных</w:t>
            </w:r>
            <w:proofErr w:type="spellEnd"/>
            <w:r w:rsidRPr="007054D2">
              <w:rPr>
                <w:rFonts w:ascii="Times New Roman" w:hAnsi="Times New Roman" w:cs="Times New Roman"/>
                <w:sz w:val="22"/>
                <w:szCs w:val="22"/>
              </w:rPr>
              <w:t xml:space="preserve"> и биполярных режимах</w:t>
            </w:r>
          </w:p>
          <w:p w14:paraId="5EA6834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Автоматическое регулирование напряжения</w:t>
            </w:r>
          </w:p>
          <w:p w14:paraId="35073886"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Автоматическое регулирование искры (постоянный эффект воздействия на ткань, в независимости от ее сопротивления)</w:t>
            </w:r>
          </w:p>
          <w:p w14:paraId="71103E93"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Автоматическое регулирование плазмы (постоянный эффект воздействия на ткань, в независимости от расстояния аппликатора до ткани)</w:t>
            </w:r>
          </w:p>
          <w:p w14:paraId="173D7BB3"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Возможность ограничить верхнее значение диапазона мощности</w:t>
            </w:r>
          </w:p>
          <w:p w14:paraId="2CBF43E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Постоянный мониторинг применяемого напряжения</w:t>
            </w:r>
          </w:p>
          <w:p w14:paraId="409C4EB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Автоматический контроль выходных ВЧ-параметров (отклонение действительных значений от заданных)</w:t>
            </w:r>
          </w:p>
          <w:p w14:paraId="4784372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Защита от ошибок обслуживания, отслеживающая нелогичные или неполные настройки, с предустановленной опцией автоматической подачи предупредительных сигналов</w:t>
            </w:r>
          </w:p>
          <w:p w14:paraId="3645360D"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Мониторинг целостности подключенных инструментов с предустановленной опцией вывода </w:t>
            </w:r>
            <w:r w:rsidRPr="007054D2">
              <w:rPr>
                <w:rFonts w:ascii="Times New Roman" w:hAnsi="Times New Roman" w:cs="Times New Roman"/>
                <w:sz w:val="22"/>
                <w:szCs w:val="22"/>
              </w:rPr>
              <w:lastRenderedPageBreak/>
              <w:t>информации об ошибке с указанием ее номера и сопровождаемая звуковым сигналом</w:t>
            </w:r>
          </w:p>
          <w:p w14:paraId="18376ADD"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Визуализация применяемой мощности в виде диаграммы на момент активирования прибора</w:t>
            </w:r>
          </w:p>
          <w:p w14:paraId="210B677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Реализация принципа модульного построения - варьируемое расширение и реконфигурация системы</w:t>
            </w:r>
          </w:p>
          <w:p w14:paraId="4D8D2F8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Вентиляционные отверстия на задней панели прибора</w:t>
            </w:r>
          </w:p>
          <w:p w14:paraId="3C64113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Возможность объединения отдельных модулей в единую рабочую станцию </w:t>
            </w:r>
          </w:p>
          <w:p w14:paraId="65F59BB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Наличие нейтрального электрода</w:t>
            </w:r>
          </w:p>
          <w:p w14:paraId="1A6467F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Систему безопасности наложения нейтральных электродов</w:t>
            </w:r>
          </w:p>
          <w:p w14:paraId="18F470E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Систему контроля предотвращения ожогов</w:t>
            </w:r>
          </w:p>
          <w:p w14:paraId="749D0EE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Контроль безопасности наложения нейтрального электрода (цветовой индикатор)</w:t>
            </w:r>
          </w:p>
          <w:p w14:paraId="4851E02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Числовое показание сопротивления перехода (кожа-электрод)</w:t>
            </w:r>
          </w:p>
          <w:p w14:paraId="08120EF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Настройка предпочтительного типа нейтрального электрода</w:t>
            </w:r>
          </w:p>
          <w:p w14:paraId="37D4F3C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Динамический контроль корректной работы нейтрального электрода</w:t>
            </w:r>
          </w:p>
          <w:p w14:paraId="7F99995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Контроль направления аппликации контактной поверхности в отношении к направлению тока</w:t>
            </w:r>
          </w:p>
          <w:p w14:paraId="429BD22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Графическое и звуковое оповещение при опасности возникновения повреждения, связанного с нейтральным электродом с текстовым описанием возникшей угрозы</w:t>
            </w:r>
          </w:p>
          <w:p w14:paraId="6EDAFE0F"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Контроль неонатального нейтрального электрода</w:t>
            </w:r>
          </w:p>
          <w:p w14:paraId="62516D0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Технические характеристики:</w:t>
            </w:r>
          </w:p>
          <w:p w14:paraId="68CF740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Габариты аппарата: (Ш*В*Г) – не более 415*215*375 мм</w:t>
            </w:r>
          </w:p>
          <w:p w14:paraId="79A371B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Вес аппарата - не более 12 кг</w:t>
            </w:r>
          </w:p>
          <w:p w14:paraId="0E4E10F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Цветной сенсорный ЖК дисплей диагональю не менее 10 дюйма </w:t>
            </w:r>
          </w:p>
          <w:p w14:paraId="63EC751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Максимальная мощность биполярного резания при сопротивлении 75 Ом – не менее 400 Вт </w:t>
            </w:r>
          </w:p>
          <w:p w14:paraId="0155E70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Максимальная мощность </w:t>
            </w:r>
            <w:proofErr w:type="spellStart"/>
            <w:r w:rsidRPr="007054D2">
              <w:rPr>
                <w:rFonts w:ascii="Times New Roman" w:hAnsi="Times New Roman" w:cs="Times New Roman"/>
                <w:sz w:val="22"/>
                <w:szCs w:val="22"/>
              </w:rPr>
              <w:t>монополярного</w:t>
            </w:r>
            <w:proofErr w:type="spellEnd"/>
            <w:r w:rsidRPr="007054D2">
              <w:rPr>
                <w:rFonts w:ascii="Times New Roman" w:hAnsi="Times New Roman" w:cs="Times New Roman"/>
                <w:sz w:val="22"/>
                <w:szCs w:val="22"/>
              </w:rPr>
              <w:t xml:space="preserve"> резания при сопротивлении 300 Ом – не менее 400 Вт </w:t>
            </w:r>
          </w:p>
          <w:p w14:paraId="578BC27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Максимальная мощность биполярной коагуляции при сопротивлении 25 Ом – не менее360 Вт</w:t>
            </w:r>
          </w:p>
          <w:p w14:paraId="27AF41E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Частота – не менее 350 кГц</w:t>
            </w:r>
          </w:p>
          <w:p w14:paraId="0980A3A6"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гнёзд (установочных мест) для инструментов и нейтрального электрода – не менее 5.</w:t>
            </w:r>
          </w:p>
          <w:p w14:paraId="2712D18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lastRenderedPageBreak/>
              <w:t>Универсального биполярный разъём – не менее 1</w:t>
            </w:r>
          </w:p>
          <w:p w14:paraId="17FCE0B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 </w:t>
            </w:r>
            <w:r w:rsidRPr="007054D2">
              <w:rPr>
                <w:rFonts w:ascii="Times New Roman" w:hAnsi="Times New Roman" w:cs="Times New Roman"/>
                <w:i/>
                <w:iCs/>
                <w:sz w:val="22"/>
                <w:szCs w:val="22"/>
              </w:rPr>
              <w:t xml:space="preserve">- </w:t>
            </w:r>
            <w:r w:rsidRPr="007054D2">
              <w:rPr>
                <w:rFonts w:ascii="Times New Roman" w:hAnsi="Times New Roman" w:cs="Times New Roman"/>
                <w:sz w:val="22"/>
                <w:szCs w:val="22"/>
              </w:rPr>
              <w:t xml:space="preserve">вилки с контактными кольцами диаметром 8 мм и 4 мм. </w:t>
            </w:r>
          </w:p>
          <w:p w14:paraId="5B44A61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 - вилки с расстоянием между контактами 22 мм.</w:t>
            </w:r>
          </w:p>
          <w:p w14:paraId="73A3A3C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 - вилки с расстоянием между контактами 28,5мм.</w:t>
            </w:r>
          </w:p>
          <w:p w14:paraId="67CE0B3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Универсальный </w:t>
            </w:r>
            <w:proofErr w:type="spellStart"/>
            <w:r w:rsidRPr="007054D2">
              <w:rPr>
                <w:rFonts w:ascii="Times New Roman" w:hAnsi="Times New Roman" w:cs="Times New Roman"/>
                <w:sz w:val="22"/>
                <w:szCs w:val="22"/>
              </w:rPr>
              <w:t>монополярный</w:t>
            </w:r>
            <w:proofErr w:type="spellEnd"/>
            <w:r w:rsidRPr="007054D2">
              <w:rPr>
                <w:rFonts w:ascii="Times New Roman" w:hAnsi="Times New Roman" w:cs="Times New Roman"/>
                <w:sz w:val="22"/>
                <w:szCs w:val="22"/>
              </w:rPr>
              <w:t xml:space="preserve"> разъём – не менее 1</w:t>
            </w:r>
          </w:p>
          <w:p w14:paraId="669015D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 </w:t>
            </w:r>
            <w:r w:rsidRPr="007054D2">
              <w:rPr>
                <w:rFonts w:ascii="Times New Roman" w:hAnsi="Times New Roman" w:cs="Times New Roman"/>
                <w:i/>
                <w:iCs/>
                <w:sz w:val="22"/>
                <w:szCs w:val="22"/>
              </w:rPr>
              <w:t xml:space="preserve">- </w:t>
            </w:r>
            <w:r w:rsidRPr="007054D2">
              <w:rPr>
                <w:rFonts w:ascii="Times New Roman" w:hAnsi="Times New Roman" w:cs="Times New Roman"/>
                <w:sz w:val="22"/>
                <w:szCs w:val="22"/>
              </w:rPr>
              <w:t>3х-штырьковой вилки международного стандарта</w:t>
            </w:r>
          </w:p>
          <w:p w14:paraId="40A1C38D"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 - однополюсной вилки с контактом диаметра 4 мм</w:t>
            </w:r>
          </w:p>
          <w:p w14:paraId="18D7BCC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 - вилки с контактами диаметром 9 мм и 5 мм</w:t>
            </w:r>
          </w:p>
          <w:p w14:paraId="2772263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Универсальный мультифункциональный </w:t>
            </w:r>
            <w:proofErr w:type="spellStart"/>
            <w:r w:rsidRPr="007054D2">
              <w:rPr>
                <w:rFonts w:ascii="Times New Roman" w:hAnsi="Times New Roman" w:cs="Times New Roman"/>
                <w:sz w:val="22"/>
                <w:szCs w:val="22"/>
              </w:rPr>
              <w:t>шестиконтактный</w:t>
            </w:r>
            <w:proofErr w:type="spellEnd"/>
            <w:r w:rsidRPr="007054D2">
              <w:rPr>
                <w:rFonts w:ascii="Times New Roman" w:hAnsi="Times New Roman" w:cs="Times New Roman"/>
                <w:sz w:val="22"/>
                <w:szCs w:val="22"/>
              </w:rPr>
              <w:t xml:space="preserve"> разъём для подключения моно- и биполярных инструментов, с автоматическим распознаванием типа инструмента и автоматической настройкой его параметров – не менее 1.</w:t>
            </w:r>
          </w:p>
          <w:p w14:paraId="6130D27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Универсальный мультифункциональный разъем – не менее 1.</w:t>
            </w:r>
          </w:p>
          <w:p w14:paraId="2907DC5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 - </w:t>
            </w:r>
            <w:proofErr w:type="spellStart"/>
            <w:r w:rsidRPr="007054D2">
              <w:rPr>
                <w:rFonts w:ascii="Times New Roman" w:hAnsi="Times New Roman" w:cs="Times New Roman"/>
                <w:sz w:val="22"/>
                <w:szCs w:val="22"/>
              </w:rPr>
              <w:t>монополярной</w:t>
            </w:r>
            <w:proofErr w:type="spellEnd"/>
            <w:r w:rsidRPr="007054D2">
              <w:rPr>
                <w:rFonts w:ascii="Times New Roman" w:hAnsi="Times New Roman" w:cs="Times New Roman"/>
                <w:sz w:val="22"/>
                <w:szCs w:val="22"/>
              </w:rPr>
              <w:t xml:space="preserve"> 3х-штырьковой вилки международного стандарта</w:t>
            </w:r>
          </w:p>
          <w:p w14:paraId="2D9C50F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 - биполярной вилки с расстоянием между контактами 22 мм.</w:t>
            </w:r>
          </w:p>
          <w:p w14:paraId="60DAF463"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 - биполярной вилки с расстоянием между контактами 28,5мм.</w:t>
            </w:r>
          </w:p>
          <w:p w14:paraId="4ADE5FF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универсальной мультифункциональной вилки MF-U</w:t>
            </w:r>
          </w:p>
          <w:p w14:paraId="5013828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универсальной мультифункциональной вилки MF-2</w:t>
            </w:r>
          </w:p>
          <w:p w14:paraId="178471E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Универсальный разъём нейтрального электрода – не менее 1</w:t>
            </w:r>
          </w:p>
          <w:p w14:paraId="4F128F7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 - вилки нейтрального электрода с контактным кольцом диаметром 6,35 мм.  </w:t>
            </w:r>
          </w:p>
          <w:p w14:paraId="1616E5A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 - вилки нейтрального электрода с расстоянием между контактами 10 мм.</w:t>
            </w:r>
          </w:p>
          <w:p w14:paraId="0775299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Возможность замены аппаратных гнезд в процессе эксплуатации</w:t>
            </w:r>
          </w:p>
          <w:p w14:paraId="34C83063"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подключаемых ножных переключателей – не менее 2</w:t>
            </w:r>
          </w:p>
          <w:p w14:paraId="7EF50CD8" w14:textId="77777777" w:rsidR="00CF1C7C" w:rsidRPr="007054D2" w:rsidRDefault="00CF1C7C" w:rsidP="00CF1C7C">
            <w:pPr>
              <w:widowControl w:val="0"/>
              <w:contextualSpacing/>
              <w:rPr>
                <w:rFonts w:ascii="Times New Roman" w:hAnsi="Times New Roman" w:cs="Times New Roman"/>
                <w:sz w:val="22"/>
                <w:szCs w:val="22"/>
              </w:rPr>
            </w:pPr>
            <w:proofErr w:type="spellStart"/>
            <w:r w:rsidRPr="007054D2">
              <w:rPr>
                <w:rFonts w:ascii="Times New Roman" w:hAnsi="Times New Roman" w:cs="Times New Roman"/>
                <w:sz w:val="22"/>
                <w:szCs w:val="22"/>
              </w:rPr>
              <w:t>Монополярные</w:t>
            </w:r>
            <w:proofErr w:type="spellEnd"/>
            <w:r w:rsidRPr="007054D2">
              <w:rPr>
                <w:rFonts w:ascii="Times New Roman" w:hAnsi="Times New Roman" w:cs="Times New Roman"/>
                <w:sz w:val="22"/>
                <w:szCs w:val="22"/>
              </w:rPr>
              <w:t xml:space="preserve"> режимы:</w:t>
            </w:r>
          </w:p>
          <w:p w14:paraId="19FAB43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Режим "Мягкая коагуляция"</w:t>
            </w:r>
            <w:r w:rsidRPr="007054D2">
              <w:rPr>
                <w:rFonts w:ascii="Times New Roman" w:hAnsi="Times New Roman" w:cs="Times New Roman"/>
                <w:sz w:val="22"/>
                <w:szCs w:val="22"/>
              </w:rPr>
              <w:tab/>
            </w:r>
          </w:p>
          <w:p w14:paraId="41E0F55A"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25 Ом, Максимальное пиковое напряжение не более 200 В</w:t>
            </w:r>
          </w:p>
          <w:p w14:paraId="6E31673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настроек режима от 0,1 до 10, Максимальная выходная мощность не менее 240 Вт</w:t>
            </w:r>
          </w:p>
          <w:p w14:paraId="7850B96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Режим "Быстрая коагуляция" </w:t>
            </w:r>
          </w:p>
          <w:p w14:paraId="4BE5DFAA"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 200 Ом, Максимальное пиковое напряжение не более 2500 В</w:t>
            </w:r>
          </w:p>
          <w:p w14:paraId="4CC2539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lastRenderedPageBreak/>
              <w:t>Количество настроек режима от 0,1 до 10, Максимальная выходная мощность не менее 240 Вт</w:t>
            </w:r>
          </w:p>
          <w:p w14:paraId="560E026D"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Режим "Прецизионного резания"</w:t>
            </w:r>
            <w:r w:rsidRPr="007054D2">
              <w:rPr>
                <w:rFonts w:ascii="Times New Roman" w:hAnsi="Times New Roman" w:cs="Times New Roman"/>
                <w:sz w:val="22"/>
                <w:szCs w:val="22"/>
              </w:rPr>
              <w:tab/>
            </w:r>
          </w:p>
          <w:p w14:paraId="727FF46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 300 Ом, Максимальное пиковое напряжение не более 1800 В</w:t>
            </w:r>
          </w:p>
          <w:p w14:paraId="31CEEC7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настроек режима от 0,1 до 10, Максимальная выходная мощность не менее 144 Вт</w:t>
            </w:r>
          </w:p>
          <w:p w14:paraId="6A52E9D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Режим "Форсированная коагуляция" </w:t>
            </w:r>
          </w:p>
          <w:p w14:paraId="09E2086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 300 Ом, Максимальное пиковое напряжение не более 1800 В</w:t>
            </w:r>
          </w:p>
          <w:p w14:paraId="3F68C70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настроек режима от 0,1 до 10, Максимальная выходная мощность не менее 144 Вт</w:t>
            </w:r>
          </w:p>
          <w:p w14:paraId="31A77A0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Режим "Поверхностная коагуляция" </w:t>
            </w:r>
          </w:p>
          <w:p w14:paraId="01016ABD"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 500 Ом, Максимальное пиковое напряжение не более4300 В</w:t>
            </w:r>
          </w:p>
          <w:p w14:paraId="2E68825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настроек режима от 0,1 до 10, Максимальная выходная мощность не менее 175 Вт</w:t>
            </w:r>
          </w:p>
          <w:p w14:paraId="7A5E225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Режим "Автоматический режим резания"</w:t>
            </w:r>
            <w:r w:rsidRPr="007054D2">
              <w:rPr>
                <w:rFonts w:ascii="Times New Roman" w:hAnsi="Times New Roman" w:cs="Times New Roman"/>
                <w:sz w:val="22"/>
                <w:szCs w:val="22"/>
              </w:rPr>
              <w:tab/>
            </w:r>
          </w:p>
          <w:p w14:paraId="0858794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 300 Ом, Максимальное пиковое напряжение не более 750 В</w:t>
            </w:r>
          </w:p>
          <w:p w14:paraId="453158D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настроек режима от 0,1 до 10, Максимальная выходная мощность не менее 400 Вт</w:t>
            </w:r>
          </w:p>
          <w:p w14:paraId="112AAF0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Режим "Усиленный режим резания"</w:t>
            </w:r>
            <w:r w:rsidRPr="007054D2">
              <w:rPr>
                <w:rFonts w:ascii="Times New Roman" w:hAnsi="Times New Roman" w:cs="Times New Roman"/>
                <w:sz w:val="22"/>
                <w:szCs w:val="22"/>
              </w:rPr>
              <w:tab/>
            </w:r>
          </w:p>
          <w:p w14:paraId="2D88DDAF"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 300 Ом, Максимальное пиковое напряжение не более 1100 В</w:t>
            </w:r>
          </w:p>
          <w:p w14:paraId="76AD430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настроек режима от 0,1 до 10, Максимальная выходная мощность не менее 400 Вт</w:t>
            </w:r>
          </w:p>
          <w:p w14:paraId="6FF0AC0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Режим "Фракционное резание и коагуляция"</w:t>
            </w:r>
            <w:r w:rsidRPr="007054D2">
              <w:rPr>
                <w:rFonts w:ascii="Times New Roman" w:hAnsi="Times New Roman" w:cs="Times New Roman"/>
                <w:sz w:val="22"/>
                <w:szCs w:val="22"/>
              </w:rPr>
              <w:tab/>
            </w:r>
          </w:p>
          <w:p w14:paraId="7F04253D"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более100 Ом, Максимальное пиковое напряжение не более700 В</w:t>
            </w:r>
          </w:p>
          <w:p w14:paraId="5D1584E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настроек режима – не менее 4, Максимальная выходная мощность не менее 110 Вт</w:t>
            </w:r>
          </w:p>
          <w:p w14:paraId="1D977EF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Режим "Фракционное коагуляция и резание"</w:t>
            </w:r>
          </w:p>
          <w:p w14:paraId="57EF5BD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 300 Ом, Максимальное пиковое напряжение не более 800 В</w:t>
            </w:r>
          </w:p>
          <w:p w14:paraId="14A24BB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настроек режима не менее 4, Максимальная выходная мощность не менее 330 Вт</w:t>
            </w:r>
          </w:p>
          <w:p w14:paraId="313EE5A6"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Режим "Сухое резание"</w:t>
            </w:r>
            <w:r w:rsidRPr="007054D2">
              <w:rPr>
                <w:rFonts w:ascii="Times New Roman" w:hAnsi="Times New Roman" w:cs="Times New Roman"/>
                <w:sz w:val="22"/>
                <w:szCs w:val="22"/>
              </w:rPr>
              <w:tab/>
            </w:r>
          </w:p>
          <w:p w14:paraId="54FCE00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 300 Ом, Максимальное пиковое напряжение 1400 В</w:t>
            </w:r>
          </w:p>
          <w:p w14:paraId="042C4F4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настроек режима от 0,1 до 10, Максимальная выходная мощность не менее 240 Вт</w:t>
            </w:r>
          </w:p>
          <w:p w14:paraId="32E9461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Режим "Одновременная коагуляция двумя </w:t>
            </w:r>
            <w:proofErr w:type="spellStart"/>
            <w:r w:rsidRPr="007054D2">
              <w:rPr>
                <w:rFonts w:ascii="Times New Roman" w:hAnsi="Times New Roman" w:cs="Times New Roman"/>
                <w:sz w:val="22"/>
                <w:szCs w:val="22"/>
              </w:rPr>
              <w:lastRenderedPageBreak/>
              <w:t>монополярными</w:t>
            </w:r>
            <w:proofErr w:type="spellEnd"/>
            <w:r w:rsidRPr="007054D2">
              <w:rPr>
                <w:rFonts w:ascii="Times New Roman" w:hAnsi="Times New Roman" w:cs="Times New Roman"/>
                <w:sz w:val="22"/>
                <w:szCs w:val="22"/>
              </w:rPr>
              <w:t xml:space="preserve"> инструментами"</w:t>
            </w:r>
            <w:r w:rsidRPr="007054D2">
              <w:rPr>
                <w:rFonts w:ascii="Times New Roman" w:hAnsi="Times New Roman" w:cs="Times New Roman"/>
                <w:sz w:val="22"/>
                <w:szCs w:val="22"/>
              </w:rPr>
              <w:tab/>
            </w:r>
          </w:p>
          <w:p w14:paraId="3A335D5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более150 Ом, Максимальное пиковое напряжение не более 2000 В</w:t>
            </w:r>
          </w:p>
          <w:p w14:paraId="5F8FA84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настроек режима от 0,1 до 10, Максимальная выходная мощность не менее 240 Вт</w:t>
            </w:r>
          </w:p>
          <w:p w14:paraId="2538241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Биполярные режимы:</w:t>
            </w:r>
            <w:r w:rsidRPr="007054D2">
              <w:rPr>
                <w:rFonts w:ascii="Times New Roman" w:hAnsi="Times New Roman" w:cs="Times New Roman"/>
                <w:sz w:val="22"/>
                <w:szCs w:val="22"/>
              </w:rPr>
              <w:tab/>
            </w:r>
          </w:p>
          <w:p w14:paraId="75CDF7FF"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Режим "Биполярное резание с регулированием напряжения"</w:t>
            </w:r>
          </w:p>
          <w:p w14:paraId="79AFE9D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 300 Ом, Максимальное пиковое напряжение не более 675 В</w:t>
            </w:r>
          </w:p>
          <w:p w14:paraId="6CAA049D"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настроек режима от 0,1 до 10, Максимальная выходная мощность не менее 120 Вт</w:t>
            </w:r>
          </w:p>
          <w:p w14:paraId="517FE77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Режим "Биполярное резание в жидкой среде с регулированием напряжения"</w:t>
            </w:r>
            <w:r w:rsidRPr="007054D2">
              <w:rPr>
                <w:rFonts w:ascii="Times New Roman" w:hAnsi="Times New Roman" w:cs="Times New Roman"/>
                <w:sz w:val="22"/>
                <w:szCs w:val="22"/>
              </w:rPr>
              <w:tab/>
            </w:r>
          </w:p>
          <w:p w14:paraId="32DF470D"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 75 Ом, Максимальное пиковое напряжение не более 725 В</w:t>
            </w:r>
          </w:p>
          <w:p w14:paraId="3AB5858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настроек режима от 1 до 10, Максимальная выходная мощность не менее 400 Вт</w:t>
            </w:r>
          </w:p>
          <w:p w14:paraId="60CF8026"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Режим "Биполярная мягкая коагуляция"</w:t>
            </w:r>
            <w:r w:rsidRPr="007054D2">
              <w:rPr>
                <w:rFonts w:ascii="Times New Roman" w:hAnsi="Times New Roman" w:cs="Times New Roman"/>
                <w:sz w:val="22"/>
                <w:szCs w:val="22"/>
              </w:rPr>
              <w:tab/>
            </w:r>
          </w:p>
          <w:p w14:paraId="13742D4A"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 50 Ом, Максимальное пиковое напряжение не более 200 В, при использовании быстрого старта не менее 450 В, Количество настроек режима от 0,1 до 10, при коагуляции в жидкой среде от 1 до 10, Максимальная выходная мощность не более 240 Вт</w:t>
            </w:r>
          </w:p>
          <w:p w14:paraId="6AFA308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Режим </w:t>
            </w:r>
            <w:proofErr w:type="spellStart"/>
            <w:r w:rsidRPr="007054D2">
              <w:rPr>
                <w:rFonts w:ascii="Times New Roman" w:hAnsi="Times New Roman" w:cs="Times New Roman"/>
                <w:sz w:val="22"/>
                <w:szCs w:val="22"/>
              </w:rPr>
              <w:t>лигирования</w:t>
            </w:r>
            <w:proofErr w:type="spellEnd"/>
            <w:r w:rsidRPr="007054D2">
              <w:rPr>
                <w:rFonts w:ascii="Times New Roman" w:hAnsi="Times New Roman" w:cs="Times New Roman"/>
                <w:sz w:val="22"/>
                <w:szCs w:val="22"/>
              </w:rPr>
              <w:t xml:space="preserve"> крупных сосудов диаметром не менее 7 мм</w:t>
            </w:r>
            <w:r w:rsidRPr="007054D2">
              <w:rPr>
                <w:rFonts w:ascii="Times New Roman" w:hAnsi="Times New Roman" w:cs="Times New Roman"/>
                <w:sz w:val="22"/>
                <w:szCs w:val="22"/>
              </w:rPr>
              <w:tab/>
            </w:r>
          </w:p>
          <w:p w14:paraId="1B253B56"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 25 Ом, Максимальное пиковое напряжение не более 200 В</w:t>
            </w:r>
          </w:p>
          <w:p w14:paraId="7E620903"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настроек режима не менее 2, Максимальная выходная мощность не менее 360 Вт</w:t>
            </w:r>
          </w:p>
          <w:p w14:paraId="1200AFD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Режим "Биполярная форсированная коагуляция" </w:t>
            </w:r>
          </w:p>
          <w:p w14:paraId="3F6615AF"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Расчетное сопротивление нагрузки не более 100 Ом, Максимальное пиковое напряжение не более550 В</w:t>
            </w:r>
          </w:p>
          <w:p w14:paraId="4A5AA0D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Количество настроек режима от 0,1 до 10, Максимальная выходная мощность не менее 144 Вт</w:t>
            </w:r>
          </w:p>
          <w:p w14:paraId="11D9D9F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Электропитание:</w:t>
            </w:r>
          </w:p>
          <w:p w14:paraId="6D8A80A3"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Номинальное напряжение сети – от 220 </w:t>
            </w:r>
            <w:proofErr w:type="gramStart"/>
            <w:r w:rsidRPr="007054D2">
              <w:rPr>
                <w:rFonts w:ascii="Times New Roman" w:hAnsi="Times New Roman" w:cs="Times New Roman"/>
                <w:sz w:val="22"/>
                <w:szCs w:val="22"/>
              </w:rPr>
              <w:t>В</w:t>
            </w:r>
            <w:proofErr w:type="gramEnd"/>
            <w:r w:rsidRPr="007054D2">
              <w:rPr>
                <w:rFonts w:ascii="Times New Roman" w:hAnsi="Times New Roman" w:cs="Times New Roman"/>
                <w:sz w:val="22"/>
                <w:szCs w:val="22"/>
              </w:rPr>
              <w:t xml:space="preserve"> до 240 В± 10 %</w:t>
            </w:r>
          </w:p>
          <w:p w14:paraId="7575CCBF"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Подключение к системе выравнивания потенциалов</w:t>
            </w:r>
          </w:p>
          <w:p w14:paraId="433CAC0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Сетевые предохранители в разъеме подключения к сети электропитания</w:t>
            </w:r>
            <w:r w:rsidRPr="007054D2">
              <w:rPr>
                <w:rFonts w:ascii="Times New Roman" w:hAnsi="Times New Roman" w:cs="Times New Roman"/>
                <w:sz w:val="22"/>
                <w:szCs w:val="22"/>
              </w:rPr>
              <w:tab/>
            </w:r>
          </w:p>
          <w:p w14:paraId="099F7C8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Сетевой кабель с замком для предотвращения </w:t>
            </w:r>
            <w:r w:rsidRPr="007054D2">
              <w:rPr>
                <w:rFonts w:ascii="Times New Roman" w:hAnsi="Times New Roman" w:cs="Times New Roman"/>
                <w:sz w:val="22"/>
                <w:szCs w:val="22"/>
              </w:rPr>
              <w:lastRenderedPageBreak/>
              <w:t>случайного отсоединения</w:t>
            </w:r>
            <w:r w:rsidRPr="007054D2">
              <w:rPr>
                <w:rFonts w:ascii="Times New Roman" w:hAnsi="Times New Roman" w:cs="Times New Roman"/>
                <w:sz w:val="22"/>
                <w:szCs w:val="22"/>
              </w:rPr>
              <w:tab/>
            </w:r>
          </w:p>
          <w:p w14:paraId="4678280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Номинальная частота сети – не менее 50 Гц/60 Гц</w:t>
            </w:r>
          </w:p>
          <w:p w14:paraId="0AA51D4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Потребляемый ток сети – не менее 6,3 А/2,5 А</w:t>
            </w:r>
          </w:p>
          <w:p w14:paraId="7B60896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Потребляемая мощность в дежурном режиме – не более 30 Вт</w:t>
            </w:r>
          </w:p>
          <w:p w14:paraId="4184FEA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Максимальная потребляемая импульсная мощность – не более 1600 Вт</w:t>
            </w:r>
          </w:p>
          <w:p w14:paraId="26292CD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Потребляемая мощность при макс. уровне ВЧ-мощности – не более 550 Вт</w:t>
            </w:r>
          </w:p>
        </w:tc>
        <w:tc>
          <w:tcPr>
            <w:tcW w:w="1418" w:type="dxa"/>
            <w:tcBorders>
              <w:top w:val="single" w:sz="4" w:space="0" w:color="auto"/>
              <w:left w:val="single" w:sz="4" w:space="0" w:color="auto"/>
              <w:bottom w:val="single" w:sz="4" w:space="0" w:color="auto"/>
              <w:right w:val="single" w:sz="4" w:space="0" w:color="auto"/>
            </w:tcBorders>
          </w:tcPr>
          <w:p w14:paraId="14AA49D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lastRenderedPageBreak/>
              <w:t>1 шт.</w:t>
            </w:r>
          </w:p>
        </w:tc>
      </w:tr>
      <w:tr w:rsidR="00CF1C7C" w:rsidRPr="007054D2" w14:paraId="44B24829" w14:textId="77777777" w:rsidTr="00775A75">
        <w:trPr>
          <w:trHeight w:val="324"/>
          <w:jc w:val="right"/>
        </w:trPr>
        <w:tc>
          <w:tcPr>
            <w:tcW w:w="709" w:type="dxa"/>
            <w:vMerge/>
            <w:tcBorders>
              <w:left w:val="single" w:sz="4" w:space="0" w:color="auto"/>
              <w:right w:val="single" w:sz="4" w:space="0" w:color="auto"/>
            </w:tcBorders>
            <w:vAlign w:val="center"/>
            <w:hideMark/>
          </w:tcPr>
          <w:p w14:paraId="6AF7A885"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hideMark/>
          </w:tcPr>
          <w:p w14:paraId="3A08E356" w14:textId="77777777" w:rsidR="00CF1C7C" w:rsidRPr="007054D2" w:rsidRDefault="00CF1C7C" w:rsidP="00CF1C7C">
            <w:pPr>
              <w:widowControl w:val="0"/>
              <w:contextualSpacing/>
              <w:rPr>
                <w:rFonts w:ascii="Times New Roman" w:hAnsi="Times New Roman" w:cs="Times New Roman"/>
                <w:sz w:val="22"/>
                <w:szCs w:val="22"/>
              </w:rPr>
            </w:pPr>
          </w:p>
        </w:tc>
        <w:tc>
          <w:tcPr>
            <w:tcW w:w="9988" w:type="dxa"/>
            <w:gridSpan w:val="6"/>
            <w:tcBorders>
              <w:top w:val="single" w:sz="4" w:space="0" w:color="auto"/>
              <w:left w:val="single" w:sz="4" w:space="0" w:color="auto"/>
              <w:bottom w:val="single" w:sz="4" w:space="0" w:color="auto"/>
              <w:right w:val="single" w:sz="4" w:space="0" w:color="auto"/>
            </w:tcBorders>
            <w:vAlign w:val="center"/>
            <w:hideMark/>
          </w:tcPr>
          <w:p w14:paraId="02063F2D" w14:textId="77777777" w:rsidR="00CF1C7C" w:rsidRPr="007054D2" w:rsidRDefault="00CF1C7C" w:rsidP="00CF1C7C">
            <w:pPr>
              <w:widowControl w:val="0"/>
              <w:contextualSpacing/>
              <w:rPr>
                <w:rFonts w:ascii="Times New Roman" w:hAnsi="Times New Roman" w:cs="Times New Roman"/>
                <w:i/>
                <w:sz w:val="22"/>
                <w:szCs w:val="22"/>
              </w:rPr>
            </w:pPr>
            <w:r w:rsidRPr="007054D2">
              <w:rPr>
                <w:rFonts w:ascii="Times New Roman" w:hAnsi="Times New Roman" w:cs="Times New Roman"/>
                <w:i/>
                <w:sz w:val="22"/>
                <w:szCs w:val="22"/>
              </w:rPr>
              <w:t>Дополнительные комплектующие:</w:t>
            </w:r>
          </w:p>
        </w:tc>
      </w:tr>
      <w:tr w:rsidR="00CF1C7C" w:rsidRPr="007054D2" w14:paraId="28ADE0B6" w14:textId="77777777" w:rsidTr="00775A75">
        <w:trPr>
          <w:trHeight w:val="141"/>
          <w:jc w:val="right"/>
        </w:trPr>
        <w:tc>
          <w:tcPr>
            <w:tcW w:w="709" w:type="dxa"/>
            <w:vMerge/>
            <w:tcBorders>
              <w:left w:val="single" w:sz="4" w:space="0" w:color="auto"/>
              <w:right w:val="single" w:sz="4" w:space="0" w:color="auto"/>
            </w:tcBorders>
            <w:vAlign w:val="center"/>
          </w:tcPr>
          <w:p w14:paraId="06872A30"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0A6A1D07"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tcPr>
          <w:p w14:paraId="23E841C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2</w:t>
            </w:r>
          </w:p>
        </w:tc>
        <w:tc>
          <w:tcPr>
            <w:tcW w:w="2628" w:type="dxa"/>
            <w:tcBorders>
              <w:top w:val="single" w:sz="4" w:space="0" w:color="auto"/>
              <w:left w:val="single" w:sz="4" w:space="0" w:color="auto"/>
              <w:bottom w:val="single" w:sz="4" w:space="0" w:color="auto"/>
              <w:right w:val="single" w:sz="4" w:space="0" w:color="auto"/>
            </w:tcBorders>
            <w:vAlign w:val="center"/>
          </w:tcPr>
          <w:p w14:paraId="202F430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Педаль – ножной переключатель</w:t>
            </w:r>
          </w:p>
        </w:tc>
        <w:tc>
          <w:tcPr>
            <w:tcW w:w="5387" w:type="dxa"/>
            <w:gridSpan w:val="3"/>
            <w:tcBorders>
              <w:top w:val="single" w:sz="4" w:space="0" w:color="auto"/>
              <w:left w:val="single" w:sz="4" w:space="0" w:color="auto"/>
              <w:bottom w:val="single" w:sz="4" w:space="0" w:color="auto"/>
              <w:right w:val="single" w:sz="4" w:space="0" w:color="auto"/>
            </w:tcBorders>
          </w:tcPr>
          <w:p w14:paraId="502B736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Активация функций коагулятора.</w:t>
            </w:r>
          </w:p>
          <w:p w14:paraId="2DF72D0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Ножной выключатель с двумя педалями, со срединной перемычкой, с соединительным кабелем длина не менее 5 м. </w:t>
            </w:r>
          </w:p>
        </w:tc>
        <w:tc>
          <w:tcPr>
            <w:tcW w:w="1418" w:type="dxa"/>
            <w:tcBorders>
              <w:top w:val="single" w:sz="4" w:space="0" w:color="auto"/>
              <w:left w:val="single" w:sz="4" w:space="0" w:color="auto"/>
              <w:bottom w:val="single" w:sz="4" w:space="0" w:color="auto"/>
              <w:right w:val="single" w:sz="4" w:space="0" w:color="auto"/>
            </w:tcBorders>
          </w:tcPr>
          <w:p w14:paraId="7E8753F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 шт.</w:t>
            </w:r>
          </w:p>
        </w:tc>
      </w:tr>
      <w:tr w:rsidR="00CF1C7C" w:rsidRPr="007054D2" w14:paraId="28ACCB31" w14:textId="77777777" w:rsidTr="00775A75">
        <w:trPr>
          <w:trHeight w:val="141"/>
          <w:jc w:val="right"/>
        </w:trPr>
        <w:tc>
          <w:tcPr>
            <w:tcW w:w="709" w:type="dxa"/>
            <w:vMerge/>
            <w:tcBorders>
              <w:left w:val="single" w:sz="4" w:space="0" w:color="auto"/>
              <w:right w:val="single" w:sz="4" w:space="0" w:color="auto"/>
            </w:tcBorders>
            <w:vAlign w:val="center"/>
          </w:tcPr>
          <w:p w14:paraId="31926AD4"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59191025"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tcPr>
          <w:p w14:paraId="318D401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3</w:t>
            </w:r>
          </w:p>
        </w:tc>
        <w:tc>
          <w:tcPr>
            <w:tcW w:w="2628" w:type="dxa"/>
            <w:tcBorders>
              <w:top w:val="single" w:sz="4" w:space="0" w:color="auto"/>
              <w:left w:val="single" w:sz="4" w:space="0" w:color="auto"/>
              <w:bottom w:val="single" w:sz="4" w:space="0" w:color="auto"/>
              <w:right w:val="single" w:sz="4" w:space="0" w:color="auto"/>
            </w:tcBorders>
            <w:vAlign w:val="center"/>
          </w:tcPr>
          <w:p w14:paraId="12DFCA3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Педаль – ножной переключатель</w:t>
            </w:r>
          </w:p>
        </w:tc>
        <w:tc>
          <w:tcPr>
            <w:tcW w:w="5387" w:type="dxa"/>
            <w:gridSpan w:val="3"/>
            <w:tcBorders>
              <w:top w:val="single" w:sz="4" w:space="0" w:color="auto"/>
              <w:left w:val="single" w:sz="4" w:space="0" w:color="auto"/>
              <w:bottom w:val="single" w:sz="4" w:space="0" w:color="auto"/>
              <w:right w:val="single" w:sz="4" w:space="0" w:color="auto"/>
            </w:tcBorders>
          </w:tcPr>
          <w:p w14:paraId="2E5D1AA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Активация функций коагулятора.</w:t>
            </w:r>
          </w:p>
          <w:p w14:paraId="44D4A33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Ножной выключатель с одной педалью, с соединительным кабелем длина не менее 5 м.</w:t>
            </w:r>
          </w:p>
        </w:tc>
        <w:tc>
          <w:tcPr>
            <w:tcW w:w="1418" w:type="dxa"/>
            <w:tcBorders>
              <w:top w:val="single" w:sz="4" w:space="0" w:color="auto"/>
              <w:left w:val="single" w:sz="4" w:space="0" w:color="auto"/>
              <w:bottom w:val="single" w:sz="4" w:space="0" w:color="auto"/>
              <w:right w:val="single" w:sz="4" w:space="0" w:color="auto"/>
            </w:tcBorders>
          </w:tcPr>
          <w:p w14:paraId="2C85EB9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 шт.</w:t>
            </w:r>
          </w:p>
        </w:tc>
      </w:tr>
      <w:tr w:rsidR="00CF1C7C" w:rsidRPr="007054D2" w14:paraId="49AAA0D6" w14:textId="77777777" w:rsidTr="00775A75">
        <w:trPr>
          <w:trHeight w:val="141"/>
          <w:jc w:val="right"/>
        </w:trPr>
        <w:tc>
          <w:tcPr>
            <w:tcW w:w="709" w:type="dxa"/>
            <w:vMerge/>
            <w:tcBorders>
              <w:left w:val="single" w:sz="4" w:space="0" w:color="auto"/>
              <w:right w:val="single" w:sz="4" w:space="0" w:color="auto"/>
            </w:tcBorders>
            <w:vAlign w:val="center"/>
          </w:tcPr>
          <w:p w14:paraId="07FBD286"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62C8093D"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tcPr>
          <w:p w14:paraId="2F17499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4</w:t>
            </w:r>
          </w:p>
        </w:tc>
        <w:tc>
          <w:tcPr>
            <w:tcW w:w="2628" w:type="dxa"/>
            <w:tcBorders>
              <w:top w:val="single" w:sz="4" w:space="0" w:color="auto"/>
              <w:left w:val="single" w:sz="4" w:space="0" w:color="auto"/>
              <w:bottom w:val="single" w:sz="4" w:space="0" w:color="auto"/>
              <w:right w:val="single" w:sz="4" w:space="0" w:color="auto"/>
            </w:tcBorders>
            <w:vAlign w:val="center"/>
          </w:tcPr>
          <w:p w14:paraId="2B6F1D4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Тележка приборная</w:t>
            </w:r>
          </w:p>
        </w:tc>
        <w:tc>
          <w:tcPr>
            <w:tcW w:w="5387" w:type="dxa"/>
            <w:gridSpan w:val="3"/>
            <w:tcBorders>
              <w:top w:val="single" w:sz="4" w:space="0" w:color="auto"/>
              <w:left w:val="single" w:sz="4" w:space="0" w:color="auto"/>
              <w:bottom w:val="single" w:sz="4" w:space="0" w:color="auto"/>
              <w:right w:val="single" w:sz="4" w:space="0" w:color="auto"/>
            </w:tcBorders>
          </w:tcPr>
          <w:p w14:paraId="60C38E4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Габаритные размеры (</w:t>
            </w:r>
            <w:proofErr w:type="spellStart"/>
            <w:r w:rsidRPr="007054D2">
              <w:rPr>
                <w:rFonts w:ascii="Times New Roman" w:hAnsi="Times New Roman" w:cs="Times New Roman"/>
                <w:sz w:val="22"/>
                <w:szCs w:val="22"/>
              </w:rPr>
              <w:t>ШхВхГ</w:t>
            </w:r>
            <w:proofErr w:type="spellEnd"/>
            <w:r w:rsidRPr="007054D2">
              <w:rPr>
                <w:rFonts w:ascii="Times New Roman" w:hAnsi="Times New Roman" w:cs="Times New Roman"/>
                <w:sz w:val="22"/>
                <w:szCs w:val="22"/>
              </w:rPr>
              <w:t>): не менее 630 х 940 х 650 мм</w:t>
            </w:r>
          </w:p>
          <w:p w14:paraId="49351C7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Масса тележки: не более 29 кг</w:t>
            </w:r>
          </w:p>
          <w:p w14:paraId="15910A2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Наличие: 4 роликовых колеса, диаметр 100 мм, два передних колеса с фиксаторами, 1 сетевой вход, 3 сетевых выхода, 1 ручка из нержавеющей стали, 2 держателя кабелей, 1 держатель ножной педали, 1 корзина для инструментов, 1 шина для инструментов длина не менее 260 мм</w:t>
            </w:r>
          </w:p>
        </w:tc>
        <w:tc>
          <w:tcPr>
            <w:tcW w:w="1418" w:type="dxa"/>
            <w:tcBorders>
              <w:top w:val="single" w:sz="4" w:space="0" w:color="auto"/>
              <w:left w:val="single" w:sz="4" w:space="0" w:color="auto"/>
              <w:bottom w:val="single" w:sz="4" w:space="0" w:color="auto"/>
              <w:right w:val="single" w:sz="4" w:space="0" w:color="auto"/>
            </w:tcBorders>
          </w:tcPr>
          <w:p w14:paraId="783FFBC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 шт.</w:t>
            </w:r>
          </w:p>
        </w:tc>
      </w:tr>
      <w:tr w:rsidR="00CF1C7C" w:rsidRPr="007054D2" w14:paraId="7F04DF2C" w14:textId="77777777" w:rsidTr="00775A75">
        <w:trPr>
          <w:trHeight w:val="141"/>
          <w:jc w:val="right"/>
        </w:trPr>
        <w:tc>
          <w:tcPr>
            <w:tcW w:w="709" w:type="dxa"/>
            <w:vMerge/>
            <w:tcBorders>
              <w:left w:val="single" w:sz="4" w:space="0" w:color="auto"/>
              <w:right w:val="single" w:sz="4" w:space="0" w:color="auto"/>
            </w:tcBorders>
            <w:vAlign w:val="center"/>
          </w:tcPr>
          <w:p w14:paraId="31E91DB7"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5725C581"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tcPr>
          <w:p w14:paraId="5F16BF6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5</w:t>
            </w:r>
          </w:p>
        </w:tc>
        <w:tc>
          <w:tcPr>
            <w:tcW w:w="2628" w:type="dxa"/>
            <w:tcBorders>
              <w:top w:val="single" w:sz="4" w:space="0" w:color="auto"/>
              <w:left w:val="single" w:sz="4" w:space="0" w:color="auto"/>
              <w:bottom w:val="single" w:sz="4" w:space="0" w:color="auto"/>
              <w:right w:val="single" w:sz="4" w:space="0" w:color="auto"/>
            </w:tcBorders>
            <w:vAlign w:val="center"/>
          </w:tcPr>
          <w:p w14:paraId="06B9AE9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Крепежный комплект</w:t>
            </w:r>
          </w:p>
        </w:tc>
        <w:tc>
          <w:tcPr>
            <w:tcW w:w="5387" w:type="dxa"/>
            <w:gridSpan w:val="3"/>
            <w:tcBorders>
              <w:top w:val="single" w:sz="4" w:space="0" w:color="auto"/>
              <w:left w:val="single" w:sz="4" w:space="0" w:color="auto"/>
              <w:bottom w:val="single" w:sz="4" w:space="0" w:color="auto"/>
              <w:right w:val="single" w:sz="4" w:space="0" w:color="auto"/>
            </w:tcBorders>
          </w:tcPr>
          <w:p w14:paraId="1C6B4DA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Крепление для фиксации ключ, гайка, скоба из нержавеющей стали</w:t>
            </w:r>
          </w:p>
        </w:tc>
        <w:tc>
          <w:tcPr>
            <w:tcW w:w="1418" w:type="dxa"/>
            <w:tcBorders>
              <w:top w:val="single" w:sz="4" w:space="0" w:color="auto"/>
              <w:left w:val="single" w:sz="4" w:space="0" w:color="auto"/>
              <w:bottom w:val="single" w:sz="4" w:space="0" w:color="auto"/>
              <w:right w:val="single" w:sz="4" w:space="0" w:color="auto"/>
            </w:tcBorders>
          </w:tcPr>
          <w:p w14:paraId="5B8E594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 шт.</w:t>
            </w:r>
          </w:p>
        </w:tc>
      </w:tr>
      <w:tr w:rsidR="00CF1C7C" w:rsidRPr="007054D2" w14:paraId="59C95116" w14:textId="77777777" w:rsidTr="00775A75">
        <w:trPr>
          <w:trHeight w:val="141"/>
          <w:jc w:val="right"/>
        </w:trPr>
        <w:tc>
          <w:tcPr>
            <w:tcW w:w="709" w:type="dxa"/>
            <w:vMerge/>
            <w:tcBorders>
              <w:left w:val="single" w:sz="4" w:space="0" w:color="auto"/>
              <w:right w:val="single" w:sz="4" w:space="0" w:color="auto"/>
            </w:tcBorders>
            <w:vAlign w:val="center"/>
          </w:tcPr>
          <w:p w14:paraId="78F29304"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0CFF005C" w14:textId="77777777" w:rsidR="00CF1C7C" w:rsidRPr="007054D2" w:rsidRDefault="00CF1C7C" w:rsidP="00CF1C7C">
            <w:pPr>
              <w:widowControl w:val="0"/>
              <w:contextualSpacing/>
              <w:rPr>
                <w:rFonts w:ascii="Times New Roman" w:hAnsi="Times New Roman" w:cs="Times New Roman"/>
                <w:sz w:val="22"/>
                <w:szCs w:val="22"/>
              </w:rPr>
            </w:pPr>
          </w:p>
        </w:tc>
        <w:tc>
          <w:tcPr>
            <w:tcW w:w="9988" w:type="dxa"/>
            <w:gridSpan w:val="6"/>
            <w:tcBorders>
              <w:top w:val="single" w:sz="4" w:space="0" w:color="auto"/>
              <w:left w:val="single" w:sz="4" w:space="0" w:color="auto"/>
              <w:bottom w:val="single" w:sz="4" w:space="0" w:color="auto"/>
              <w:right w:val="single" w:sz="4" w:space="0" w:color="auto"/>
            </w:tcBorders>
          </w:tcPr>
          <w:p w14:paraId="2DBD7F4C" w14:textId="77777777" w:rsidR="00CF1C7C" w:rsidRPr="007054D2" w:rsidRDefault="00CF1C7C" w:rsidP="00CF1C7C">
            <w:pPr>
              <w:widowControl w:val="0"/>
              <w:contextualSpacing/>
              <w:rPr>
                <w:rFonts w:ascii="Times New Roman" w:hAnsi="Times New Roman" w:cs="Times New Roman"/>
                <w:i/>
                <w:sz w:val="22"/>
                <w:szCs w:val="22"/>
              </w:rPr>
            </w:pPr>
            <w:r w:rsidRPr="007054D2">
              <w:rPr>
                <w:rFonts w:ascii="Times New Roman" w:hAnsi="Times New Roman" w:cs="Times New Roman"/>
                <w:i/>
                <w:sz w:val="22"/>
                <w:szCs w:val="22"/>
              </w:rPr>
              <w:t>Расходные материалы и изнашиваемые узлы:</w:t>
            </w:r>
          </w:p>
        </w:tc>
      </w:tr>
      <w:tr w:rsidR="00CF1C7C" w:rsidRPr="007054D2" w14:paraId="652B1A9A" w14:textId="77777777" w:rsidTr="00775A75">
        <w:trPr>
          <w:trHeight w:val="141"/>
          <w:jc w:val="right"/>
        </w:trPr>
        <w:tc>
          <w:tcPr>
            <w:tcW w:w="709" w:type="dxa"/>
            <w:vMerge/>
            <w:tcBorders>
              <w:left w:val="single" w:sz="4" w:space="0" w:color="auto"/>
              <w:right w:val="single" w:sz="4" w:space="0" w:color="auto"/>
            </w:tcBorders>
            <w:vAlign w:val="center"/>
          </w:tcPr>
          <w:p w14:paraId="1B38A7F7"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67906294"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tcPr>
          <w:p w14:paraId="2922BC4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6</w:t>
            </w:r>
          </w:p>
        </w:tc>
        <w:tc>
          <w:tcPr>
            <w:tcW w:w="2628" w:type="dxa"/>
            <w:tcBorders>
              <w:top w:val="single" w:sz="4" w:space="0" w:color="auto"/>
              <w:left w:val="single" w:sz="4" w:space="0" w:color="auto"/>
              <w:bottom w:val="single" w:sz="4" w:space="0" w:color="auto"/>
              <w:right w:val="single" w:sz="4" w:space="0" w:color="auto"/>
            </w:tcBorders>
          </w:tcPr>
          <w:p w14:paraId="349DDAF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Кабель соединительный для биполярных пинцетов</w:t>
            </w:r>
          </w:p>
        </w:tc>
        <w:tc>
          <w:tcPr>
            <w:tcW w:w="5387" w:type="dxa"/>
            <w:gridSpan w:val="3"/>
            <w:tcBorders>
              <w:top w:val="single" w:sz="4" w:space="0" w:color="auto"/>
              <w:left w:val="single" w:sz="4" w:space="0" w:color="auto"/>
              <w:bottom w:val="single" w:sz="4" w:space="0" w:color="auto"/>
              <w:right w:val="single" w:sz="4" w:space="0" w:color="auto"/>
            </w:tcBorders>
          </w:tcPr>
          <w:p w14:paraId="26E51FA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Кабель соединительный для биполярных пинцетов, с двух штырьковым штекером, 22 мм, длина не более 4 м, Электрическая прочность 1 </w:t>
            </w:r>
            <w:proofErr w:type="spellStart"/>
            <w:r w:rsidRPr="007054D2">
              <w:rPr>
                <w:rFonts w:ascii="Times New Roman" w:hAnsi="Times New Roman" w:cs="Times New Roman"/>
                <w:sz w:val="22"/>
                <w:szCs w:val="22"/>
              </w:rPr>
              <w:t>кVp</w:t>
            </w:r>
            <w:proofErr w:type="spellEnd"/>
            <w:r w:rsidRPr="007054D2">
              <w:rPr>
                <w:rFonts w:ascii="Times New Roman" w:hAnsi="Times New Roman" w:cs="Times New Roman"/>
                <w:sz w:val="22"/>
                <w:szCs w:val="22"/>
              </w:rPr>
              <w:t xml:space="preserve">, многоразового пользование. </w:t>
            </w:r>
          </w:p>
        </w:tc>
        <w:tc>
          <w:tcPr>
            <w:tcW w:w="1418" w:type="dxa"/>
            <w:tcBorders>
              <w:top w:val="single" w:sz="4" w:space="0" w:color="auto"/>
              <w:left w:val="single" w:sz="4" w:space="0" w:color="auto"/>
              <w:bottom w:val="single" w:sz="4" w:space="0" w:color="auto"/>
              <w:right w:val="single" w:sz="4" w:space="0" w:color="auto"/>
            </w:tcBorders>
          </w:tcPr>
          <w:p w14:paraId="3EFC03D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 шт.</w:t>
            </w:r>
          </w:p>
        </w:tc>
      </w:tr>
      <w:tr w:rsidR="00CF1C7C" w:rsidRPr="007054D2" w14:paraId="0B8B7E98" w14:textId="77777777" w:rsidTr="00775A75">
        <w:trPr>
          <w:trHeight w:val="141"/>
          <w:jc w:val="right"/>
        </w:trPr>
        <w:tc>
          <w:tcPr>
            <w:tcW w:w="709" w:type="dxa"/>
            <w:vMerge/>
            <w:tcBorders>
              <w:left w:val="single" w:sz="4" w:space="0" w:color="auto"/>
              <w:right w:val="single" w:sz="4" w:space="0" w:color="auto"/>
            </w:tcBorders>
            <w:vAlign w:val="center"/>
          </w:tcPr>
          <w:p w14:paraId="41A87032"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75E4F75E"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tcPr>
          <w:p w14:paraId="6BF2BCB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7</w:t>
            </w:r>
          </w:p>
        </w:tc>
        <w:tc>
          <w:tcPr>
            <w:tcW w:w="2628" w:type="dxa"/>
            <w:tcBorders>
              <w:top w:val="single" w:sz="4" w:space="0" w:color="auto"/>
              <w:left w:val="single" w:sz="4" w:space="0" w:color="auto"/>
              <w:bottom w:val="single" w:sz="4" w:space="0" w:color="auto"/>
              <w:right w:val="single" w:sz="4" w:space="0" w:color="auto"/>
            </w:tcBorders>
          </w:tcPr>
          <w:p w14:paraId="5A3FBEE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Электрод возвратный электрохирургический</w:t>
            </w:r>
          </w:p>
        </w:tc>
        <w:tc>
          <w:tcPr>
            <w:tcW w:w="5387" w:type="dxa"/>
            <w:gridSpan w:val="3"/>
            <w:tcBorders>
              <w:top w:val="single" w:sz="4" w:space="0" w:color="auto"/>
              <w:left w:val="single" w:sz="4" w:space="0" w:color="auto"/>
              <w:bottom w:val="single" w:sz="4" w:space="0" w:color="auto"/>
              <w:right w:val="single" w:sz="4" w:space="0" w:color="auto"/>
            </w:tcBorders>
          </w:tcPr>
          <w:p w14:paraId="5A8C9EA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Многоразовый нейтральный электрод с контактным язычком, должен быть изготовлен из проводящего ток силикона. площадь контакта не более 194 см².</w:t>
            </w:r>
          </w:p>
        </w:tc>
        <w:tc>
          <w:tcPr>
            <w:tcW w:w="1418" w:type="dxa"/>
            <w:tcBorders>
              <w:top w:val="single" w:sz="4" w:space="0" w:color="auto"/>
              <w:left w:val="single" w:sz="4" w:space="0" w:color="auto"/>
              <w:bottom w:val="single" w:sz="4" w:space="0" w:color="auto"/>
              <w:right w:val="single" w:sz="4" w:space="0" w:color="auto"/>
            </w:tcBorders>
          </w:tcPr>
          <w:p w14:paraId="5FB05A7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 шт.</w:t>
            </w:r>
          </w:p>
        </w:tc>
      </w:tr>
      <w:tr w:rsidR="00CF1C7C" w:rsidRPr="007054D2" w14:paraId="390FC49C" w14:textId="77777777" w:rsidTr="00775A75">
        <w:trPr>
          <w:trHeight w:val="141"/>
          <w:jc w:val="right"/>
        </w:trPr>
        <w:tc>
          <w:tcPr>
            <w:tcW w:w="709" w:type="dxa"/>
            <w:vMerge/>
            <w:tcBorders>
              <w:left w:val="single" w:sz="4" w:space="0" w:color="auto"/>
              <w:right w:val="single" w:sz="4" w:space="0" w:color="auto"/>
            </w:tcBorders>
            <w:vAlign w:val="center"/>
          </w:tcPr>
          <w:p w14:paraId="01844E43"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4BBB06ED"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tcPr>
          <w:p w14:paraId="6105A0D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8</w:t>
            </w:r>
          </w:p>
        </w:tc>
        <w:tc>
          <w:tcPr>
            <w:tcW w:w="2628" w:type="dxa"/>
            <w:tcBorders>
              <w:top w:val="single" w:sz="4" w:space="0" w:color="auto"/>
              <w:left w:val="single" w:sz="4" w:space="0" w:color="auto"/>
              <w:bottom w:val="single" w:sz="4" w:space="0" w:color="auto"/>
              <w:right w:val="single" w:sz="4" w:space="0" w:color="auto"/>
            </w:tcBorders>
          </w:tcPr>
          <w:p w14:paraId="2FF84F3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Фиксатор для электрода</w:t>
            </w:r>
          </w:p>
        </w:tc>
        <w:tc>
          <w:tcPr>
            <w:tcW w:w="5387" w:type="dxa"/>
            <w:gridSpan w:val="3"/>
            <w:tcBorders>
              <w:top w:val="single" w:sz="4" w:space="0" w:color="auto"/>
              <w:left w:val="single" w:sz="4" w:space="0" w:color="auto"/>
              <w:bottom w:val="single" w:sz="4" w:space="0" w:color="auto"/>
              <w:right w:val="single" w:sz="4" w:space="0" w:color="auto"/>
            </w:tcBorders>
          </w:tcPr>
          <w:p w14:paraId="6404D00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Многоразовый фиксатор для электрода возвратного электрохирургического, длина не менее 82 см</w:t>
            </w:r>
          </w:p>
        </w:tc>
        <w:tc>
          <w:tcPr>
            <w:tcW w:w="1418" w:type="dxa"/>
            <w:tcBorders>
              <w:top w:val="single" w:sz="4" w:space="0" w:color="auto"/>
              <w:left w:val="single" w:sz="4" w:space="0" w:color="auto"/>
              <w:bottom w:val="single" w:sz="4" w:space="0" w:color="auto"/>
              <w:right w:val="single" w:sz="4" w:space="0" w:color="auto"/>
            </w:tcBorders>
          </w:tcPr>
          <w:p w14:paraId="27AD292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 шт.</w:t>
            </w:r>
          </w:p>
        </w:tc>
      </w:tr>
      <w:tr w:rsidR="00CF1C7C" w:rsidRPr="007054D2" w14:paraId="25F56E7F" w14:textId="77777777" w:rsidTr="00775A75">
        <w:trPr>
          <w:trHeight w:val="141"/>
          <w:jc w:val="right"/>
        </w:trPr>
        <w:tc>
          <w:tcPr>
            <w:tcW w:w="709" w:type="dxa"/>
            <w:vMerge/>
            <w:tcBorders>
              <w:left w:val="single" w:sz="4" w:space="0" w:color="auto"/>
              <w:right w:val="single" w:sz="4" w:space="0" w:color="auto"/>
            </w:tcBorders>
            <w:vAlign w:val="center"/>
          </w:tcPr>
          <w:p w14:paraId="2CF6648C"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037C1A77"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tcPr>
          <w:p w14:paraId="4B10054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9</w:t>
            </w:r>
          </w:p>
        </w:tc>
        <w:tc>
          <w:tcPr>
            <w:tcW w:w="2628" w:type="dxa"/>
            <w:tcBorders>
              <w:top w:val="single" w:sz="4" w:space="0" w:color="auto"/>
              <w:left w:val="single" w:sz="4" w:space="0" w:color="auto"/>
              <w:bottom w:val="single" w:sz="4" w:space="0" w:color="auto"/>
              <w:right w:val="single" w:sz="4" w:space="0" w:color="auto"/>
            </w:tcBorders>
          </w:tcPr>
          <w:p w14:paraId="40A7113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Кабель соединительный для нейтральных электродов</w:t>
            </w:r>
          </w:p>
        </w:tc>
        <w:tc>
          <w:tcPr>
            <w:tcW w:w="5387" w:type="dxa"/>
            <w:gridSpan w:val="3"/>
            <w:tcBorders>
              <w:top w:val="single" w:sz="4" w:space="0" w:color="auto"/>
              <w:left w:val="single" w:sz="4" w:space="0" w:color="auto"/>
              <w:bottom w:val="single" w:sz="4" w:space="0" w:color="auto"/>
              <w:right w:val="single" w:sz="4" w:space="0" w:color="auto"/>
            </w:tcBorders>
          </w:tcPr>
          <w:p w14:paraId="644B589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Кабель для соединения двухсоставного нейтрального электрода с контактным язычком с А - зажимом. Длина кабеля не более 4 м. Электрическая прочность 0,5кVp, многоразового пользование.  </w:t>
            </w:r>
          </w:p>
        </w:tc>
        <w:tc>
          <w:tcPr>
            <w:tcW w:w="1418" w:type="dxa"/>
            <w:tcBorders>
              <w:top w:val="single" w:sz="4" w:space="0" w:color="auto"/>
              <w:left w:val="single" w:sz="4" w:space="0" w:color="auto"/>
              <w:bottom w:val="single" w:sz="4" w:space="0" w:color="auto"/>
              <w:right w:val="single" w:sz="4" w:space="0" w:color="auto"/>
            </w:tcBorders>
          </w:tcPr>
          <w:p w14:paraId="3991B5BA"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 шт.</w:t>
            </w:r>
          </w:p>
        </w:tc>
      </w:tr>
      <w:tr w:rsidR="00CF1C7C" w:rsidRPr="007054D2" w14:paraId="3176824B" w14:textId="77777777" w:rsidTr="00775A75">
        <w:trPr>
          <w:trHeight w:val="141"/>
          <w:jc w:val="right"/>
        </w:trPr>
        <w:tc>
          <w:tcPr>
            <w:tcW w:w="709" w:type="dxa"/>
            <w:vMerge/>
            <w:tcBorders>
              <w:left w:val="single" w:sz="4" w:space="0" w:color="auto"/>
              <w:right w:val="single" w:sz="4" w:space="0" w:color="auto"/>
            </w:tcBorders>
            <w:vAlign w:val="center"/>
          </w:tcPr>
          <w:p w14:paraId="539CD461"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428C69B3"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tcPr>
          <w:p w14:paraId="1FBFD76A"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10</w:t>
            </w:r>
          </w:p>
        </w:tc>
        <w:tc>
          <w:tcPr>
            <w:tcW w:w="2628" w:type="dxa"/>
            <w:tcBorders>
              <w:top w:val="single" w:sz="4" w:space="0" w:color="auto"/>
              <w:left w:val="single" w:sz="4" w:space="0" w:color="auto"/>
              <w:bottom w:val="single" w:sz="4" w:space="0" w:color="auto"/>
              <w:right w:val="single" w:sz="4" w:space="0" w:color="auto"/>
            </w:tcBorders>
          </w:tcPr>
          <w:p w14:paraId="1DB7B9C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Набор электродов</w:t>
            </w:r>
          </w:p>
          <w:p w14:paraId="2C5DD61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хирургический большой</w:t>
            </w:r>
          </w:p>
        </w:tc>
        <w:tc>
          <w:tcPr>
            <w:tcW w:w="5387" w:type="dxa"/>
            <w:gridSpan w:val="3"/>
            <w:tcBorders>
              <w:top w:val="single" w:sz="4" w:space="0" w:color="auto"/>
              <w:left w:val="single" w:sz="4" w:space="0" w:color="auto"/>
              <w:bottom w:val="single" w:sz="4" w:space="0" w:color="auto"/>
              <w:right w:val="single" w:sz="4" w:space="0" w:color="auto"/>
            </w:tcBorders>
          </w:tcPr>
          <w:p w14:paraId="26EAF3F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Электроды </w:t>
            </w:r>
            <w:proofErr w:type="spellStart"/>
            <w:r w:rsidRPr="007054D2">
              <w:rPr>
                <w:rFonts w:ascii="Times New Roman" w:hAnsi="Times New Roman" w:cs="Times New Roman"/>
                <w:sz w:val="22"/>
                <w:szCs w:val="22"/>
              </w:rPr>
              <w:t>монополярные</w:t>
            </w:r>
            <w:proofErr w:type="spellEnd"/>
            <w:r w:rsidRPr="007054D2">
              <w:rPr>
                <w:rFonts w:ascii="Times New Roman" w:hAnsi="Times New Roman" w:cs="Times New Roman"/>
                <w:sz w:val="22"/>
                <w:szCs w:val="22"/>
              </w:rPr>
              <w:t xml:space="preserve">, многоразового пользования. Электрическая мощность не менее 4,3 </w:t>
            </w:r>
            <w:proofErr w:type="spellStart"/>
            <w:r w:rsidRPr="007054D2">
              <w:rPr>
                <w:rFonts w:ascii="Times New Roman" w:hAnsi="Times New Roman" w:cs="Times New Roman"/>
                <w:sz w:val="22"/>
                <w:szCs w:val="22"/>
              </w:rPr>
              <w:t>кVp</w:t>
            </w:r>
            <w:proofErr w:type="spellEnd"/>
          </w:p>
          <w:p w14:paraId="1E9D384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Электроды в наборе не менее 15 штук, коннектор не менее 4 мм. </w:t>
            </w:r>
          </w:p>
          <w:p w14:paraId="10839E9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Набор состоит из:</w:t>
            </w:r>
          </w:p>
          <w:p w14:paraId="2468725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Стерилизационная вкладка для 16 электродов</w:t>
            </w:r>
          </w:p>
          <w:p w14:paraId="55F7E2ED"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Нож-электрод, прямой не менее 1.5 мм 17 мм, </w:t>
            </w:r>
          </w:p>
          <w:p w14:paraId="21C97E1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Нож-электрод, изогнутый не менее 1.5 мм 17 мм, </w:t>
            </w:r>
          </w:p>
          <w:p w14:paraId="49F6B94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Нож-электрод, прямой не менее 3.4 мм 24 мм, </w:t>
            </w:r>
          </w:p>
          <w:p w14:paraId="192DD35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Электрод-игла, изогнутый не менее 0.8 мм 20 мм, </w:t>
            </w:r>
          </w:p>
          <w:p w14:paraId="0E11C3E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Электрод-шарик, прямой не менее 2 мм, </w:t>
            </w:r>
          </w:p>
          <w:p w14:paraId="5A95C5E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Электрод-шарик, прямой не менее 4 мм, </w:t>
            </w:r>
          </w:p>
          <w:p w14:paraId="3ED5AC8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Электрод-шарик, прямой не менее 6 мм, </w:t>
            </w:r>
          </w:p>
          <w:p w14:paraId="26484B5A"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Электрод-шарик, изогнутый не менее 4 мм, </w:t>
            </w:r>
          </w:p>
          <w:p w14:paraId="3E7F77CA"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Электрод типа «ленточная петля», прямой не менее 12 мм, </w:t>
            </w:r>
          </w:p>
          <w:p w14:paraId="3B234DC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Электрод типа «ленточная петля», прямой не менее 16 мм, </w:t>
            </w:r>
          </w:p>
          <w:p w14:paraId="546BE3D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Электрод типа «ленточная петля», прямой не менее 6 мм, </w:t>
            </w:r>
          </w:p>
          <w:p w14:paraId="4A10CEC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Электрод типа «ленточная петля», прямой не менее 12 мм, </w:t>
            </w:r>
          </w:p>
          <w:p w14:paraId="01D9850F"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Вольфрамовая электрод-игла, прямая не менее 0.8 мм 22 мм, </w:t>
            </w:r>
          </w:p>
          <w:p w14:paraId="10D23EF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Электрод-шпатель прямой 3,4x24 мм, длина не менее 45 мм, </w:t>
            </w:r>
          </w:p>
          <w:p w14:paraId="6CC6F54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Электрод-шпатель, изогнутый не менее 0.8 мм 3 мм 24 мм,</w:t>
            </w:r>
          </w:p>
        </w:tc>
        <w:tc>
          <w:tcPr>
            <w:tcW w:w="1418" w:type="dxa"/>
            <w:tcBorders>
              <w:top w:val="single" w:sz="4" w:space="0" w:color="auto"/>
              <w:left w:val="single" w:sz="4" w:space="0" w:color="auto"/>
              <w:bottom w:val="single" w:sz="4" w:space="0" w:color="auto"/>
              <w:right w:val="single" w:sz="4" w:space="0" w:color="auto"/>
            </w:tcBorders>
          </w:tcPr>
          <w:p w14:paraId="27BDA52D"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 шт.</w:t>
            </w:r>
          </w:p>
        </w:tc>
      </w:tr>
      <w:tr w:rsidR="00CF1C7C" w:rsidRPr="007054D2" w14:paraId="4B5D196B" w14:textId="77777777" w:rsidTr="00775A75">
        <w:trPr>
          <w:trHeight w:val="141"/>
          <w:jc w:val="right"/>
        </w:trPr>
        <w:tc>
          <w:tcPr>
            <w:tcW w:w="709" w:type="dxa"/>
            <w:vMerge/>
            <w:tcBorders>
              <w:left w:val="single" w:sz="4" w:space="0" w:color="auto"/>
              <w:right w:val="single" w:sz="4" w:space="0" w:color="auto"/>
            </w:tcBorders>
            <w:vAlign w:val="center"/>
          </w:tcPr>
          <w:p w14:paraId="2A715402"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58B0A59E"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tcPr>
          <w:p w14:paraId="0BCE96E3"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11</w:t>
            </w:r>
          </w:p>
        </w:tc>
        <w:tc>
          <w:tcPr>
            <w:tcW w:w="2628" w:type="dxa"/>
            <w:tcBorders>
              <w:top w:val="single" w:sz="4" w:space="0" w:color="auto"/>
              <w:left w:val="single" w:sz="4" w:space="0" w:color="auto"/>
              <w:bottom w:val="single" w:sz="4" w:space="0" w:color="auto"/>
              <w:right w:val="single" w:sz="4" w:space="0" w:color="auto"/>
            </w:tcBorders>
            <w:vAlign w:val="center"/>
          </w:tcPr>
          <w:p w14:paraId="0F7F38F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Держатели электродов</w:t>
            </w:r>
          </w:p>
        </w:tc>
        <w:tc>
          <w:tcPr>
            <w:tcW w:w="5387" w:type="dxa"/>
            <w:gridSpan w:val="3"/>
            <w:tcBorders>
              <w:top w:val="single" w:sz="4" w:space="0" w:color="auto"/>
              <w:left w:val="single" w:sz="4" w:space="0" w:color="auto"/>
              <w:bottom w:val="single" w:sz="4" w:space="0" w:color="auto"/>
              <w:right w:val="single" w:sz="4" w:space="0" w:color="auto"/>
            </w:tcBorders>
          </w:tcPr>
          <w:p w14:paraId="1EB82B0D"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Держатель электродов с переключателем, многоразового пользования, двух кнопочный с трех штырьковым штекером. Диаметр коннектора не менее 4 мм. В комплекте с соединительным кабелем не более 4 м. Электрическая мощность не менее 6 </w:t>
            </w:r>
            <w:proofErr w:type="spellStart"/>
            <w:r w:rsidRPr="007054D2">
              <w:rPr>
                <w:rFonts w:ascii="Times New Roman" w:hAnsi="Times New Roman" w:cs="Times New Roman"/>
                <w:sz w:val="22"/>
                <w:szCs w:val="22"/>
              </w:rPr>
              <w:t>кVp</w:t>
            </w:r>
            <w:proofErr w:type="spellEnd"/>
            <w:r w:rsidRPr="007054D2">
              <w:rPr>
                <w:rFonts w:ascii="Times New Roman" w:hAnsi="Times New Roman" w:cs="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tcPr>
          <w:p w14:paraId="1A585FBA"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 шт.</w:t>
            </w:r>
          </w:p>
        </w:tc>
      </w:tr>
      <w:tr w:rsidR="00CF1C7C" w:rsidRPr="007054D2" w14:paraId="662215EE" w14:textId="77777777" w:rsidTr="00775A75">
        <w:trPr>
          <w:trHeight w:val="141"/>
          <w:jc w:val="right"/>
        </w:trPr>
        <w:tc>
          <w:tcPr>
            <w:tcW w:w="709" w:type="dxa"/>
            <w:vMerge/>
            <w:tcBorders>
              <w:left w:val="single" w:sz="4" w:space="0" w:color="auto"/>
              <w:right w:val="single" w:sz="4" w:space="0" w:color="auto"/>
            </w:tcBorders>
            <w:vAlign w:val="center"/>
          </w:tcPr>
          <w:p w14:paraId="4DA4F636"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4C865560"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tcPr>
          <w:p w14:paraId="588622F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12</w:t>
            </w:r>
          </w:p>
        </w:tc>
        <w:tc>
          <w:tcPr>
            <w:tcW w:w="2628" w:type="dxa"/>
            <w:tcBorders>
              <w:top w:val="single" w:sz="4" w:space="0" w:color="auto"/>
              <w:left w:val="single" w:sz="4" w:space="0" w:color="auto"/>
              <w:bottom w:val="single" w:sz="4" w:space="0" w:color="auto"/>
              <w:right w:val="single" w:sz="4" w:space="0" w:color="auto"/>
            </w:tcBorders>
          </w:tcPr>
          <w:p w14:paraId="2CF7FE1A"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Биполярный зажим</w:t>
            </w:r>
          </w:p>
        </w:tc>
        <w:tc>
          <w:tcPr>
            <w:tcW w:w="5387" w:type="dxa"/>
            <w:gridSpan w:val="3"/>
            <w:tcBorders>
              <w:top w:val="single" w:sz="4" w:space="0" w:color="auto"/>
              <w:left w:val="single" w:sz="4" w:space="0" w:color="auto"/>
              <w:bottom w:val="single" w:sz="4" w:space="0" w:color="auto"/>
              <w:right w:val="single" w:sz="4" w:space="0" w:color="auto"/>
            </w:tcBorders>
          </w:tcPr>
          <w:p w14:paraId="40DBF0E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Биполярный </w:t>
            </w:r>
            <w:proofErr w:type="spellStart"/>
            <w:r w:rsidRPr="007054D2">
              <w:rPr>
                <w:rFonts w:ascii="Times New Roman" w:hAnsi="Times New Roman" w:cs="Times New Roman"/>
                <w:sz w:val="22"/>
                <w:szCs w:val="22"/>
              </w:rPr>
              <w:t>лигирующий</w:t>
            </w:r>
            <w:proofErr w:type="spellEnd"/>
            <w:r w:rsidRPr="007054D2">
              <w:rPr>
                <w:rFonts w:ascii="Times New Roman" w:hAnsi="Times New Roman" w:cs="Times New Roman"/>
                <w:sz w:val="22"/>
                <w:szCs w:val="22"/>
              </w:rPr>
              <w:t xml:space="preserve"> зажим. </w:t>
            </w:r>
            <w:proofErr w:type="spellStart"/>
            <w:r w:rsidRPr="007054D2">
              <w:rPr>
                <w:rFonts w:ascii="Times New Roman" w:hAnsi="Times New Roman" w:cs="Times New Roman"/>
                <w:sz w:val="22"/>
                <w:szCs w:val="22"/>
              </w:rPr>
              <w:t>Бранши</w:t>
            </w:r>
            <w:proofErr w:type="spellEnd"/>
            <w:r w:rsidRPr="007054D2">
              <w:rPr>
                <w:rFonts w:ascii="Times New Roman" w:hAnsi="Times New Roman" w:cs="Times New Roman"/>
                <w:sz w:val="22"/>
                <w:szCs w:val="22"/>
              </w:rPr>
              <w:t xml:space="preserve"> изогнуты 18</w:t>
            </w:r>
            <w:r w:rsidRPr="007054D2">
              <w:rPr>
                <w:rFonts w:ascii="Times New Roman" w:hAnsi="Times New Roman" w:cs="Times New Roman"/>
                <w:sz w:val="22"/>
                <w:szCs w:val="22"/>
                <w:u w:val="single"/>
              </w:rPr>
              <w:t>+</w:t>
            </w:r>
            <w:r w:rsidRPr="007054D2">
              <w:rPr>
                <w:rFonts w:ascii="Times New Roman" w:hAnsi="Times New Roman" w:cs="Times New Roman"/>
                <w:sz w:val="22"/>
                <w:szCs w:val="22"/>
              </w:rPr>
              <w:t xml:space="preserve">2°, гладкие, изолированные, длина зажима не более 270 мм, с соединительным кабелем длиной не более 4 метра и многофункциональной вилкой. Электрическая прочность 0,25кVp, многоразового пользование.  </w:t>
            </w:r>
          </w:p>
        </w:tc>
        <w:tc>
          <w:tcPr>
            <w:tcW w:w="1418" w:type="dxa"/>
            <w:tcBorders>
              <w:top w:val="single" w:sz="4" w:space="0" w:color="auto"/>
              <w:left w:val="single" w:sz="4" w:space="0" w:color="auto"/>
              <w:bottom w:val="single" w:sz="4" w:space="0" w:color="auto"/>
              <w:right w:val="single" w:sz="4" w:space="0" w:color="auto"/>
            </w:tcBorders>
          </w:tcPr>
          <w:p w14:paraId="50B5B65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 шт.</w:t>
            </w:r>
          </w:p>
        </w:tc>
      </w:tr>
      <w:tr w:rsidR="00CF1C7C" w:rsidRPr="007054D2" w14:paraId="550A0002" w14:textId="77777777" w:rsidTr="00775A75">
        <w:trPr>
          <w:trHeight w:val="141"/>
          <w:jc w:val="right"/>
        </w:trPr>
        <w:tc>
          <w:tcPr>
            <w:tcW w:w="709" w:type="dxa"/>
            <w:vMerge/>
            <w:tcBorders>
              <w:left w:val="single" w:sz="4" w:space="0" w:color="auto"/>
              <w:right w:val="single" w:sz="4" w:space="0" w:color="auto"/>
            </w:tcBorders>
            <w:vAlign w:val="center"/>
          </w:tcPr>
          <w:p w14:paraId="44B026E0"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34D029EE"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tcPr>
          <w:p w14:paraId="30E55F0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13</w:t>
            </w:r>
          </w:p>
        </w:tc>
        <w:tc>
          <w:tcPr>
            <w:tcW w:w="2628" w:type="dxa"/>
            <w:tcBorders>
              <w:top w:val="single" w:sz="4" w:space="0" w:color="auto"/>
              <w:left w:val="single" w:sz="4" w:space="0" w:color="auto"/>
              <w:bottom w:val="single" w:sz="4" w:space="0" w:color="auto"/>
              <w:right w:val="single" w:sz="4" w:space="0" w:color="auto"/>
            </w:tcBorders>
          </w:tcPr>
          <w:p w14:paraId="6A7BB25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Электрод-шарик </w:t>
            </w:r>
          </w:p>
        </w:tc>
        <w:tc>
          <w:tcPr>
            <w:tcW w:w="5387" w:type="dxa"/>
            <w:gridSpan w:val="3"/>
            <w:tcBorders>
              <w:top w:val="single" w:sz="4" w:space="0" w:color="auto"/>
              <w:left w:val="single" w:sz="4" w:space="0" w:color="auto"/>
              <w:bottom w:val="single" w:sz="4" w:space="0" w:color="auto"/>
              <w:right w:val="single" w:sz="4" w:space="0" w:color="auto"/>
            </w:tcBorders>
          </w:tcPr>
          <w:p w14:paraId="26766850"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Электрод-шарик с изолируемой до дистальной рабочей части, диаметр 8 мм изогнутый, длина не менее 240 мм, диаметр коннектора не менее 2,4 мм </w:t>
            </w:r>
            <w:r w:rsidRPr="007054D2">
              <w:rPr>
                <w:rFonts w:ascii="Times New Roman" w:hAnsi="Times New Roman" w:cs="Times New Roman"/>
                <w:sz w:val="22"/>
                <w:szCs w:val="22"/>
              </w:rPr>
              <w:lastRenderedPageBreak/>
              <w:t xml:space="preserve">Электрическая мощность 4,3 </w:t>
            </w:r>
            <w:proofErr w:type="spellStart"/>
            <w:r w:rsidRPr="007054D2">
              <w:rPr>
                <w:rFonts w:ascii="Times New Roman" w:hAnsi="Times New Roman" w:cs="Times New Roman"/>
                <w:sz w:val="22"/>
                <w:szCs w:val="22"/>
              </w:rPr>
              <w:t>кVp</w:t>
            </w:r>
            <w:proofErr w:type="spellEnd"/>
            <w:r w:rsidRPr="007054D2">
              <w:rPr>
                <w:rFonts w:ascii="Times New Roman" w:hAnsi="Times New Roman" w:cs="Times New Roman"/>
                <w:sz w:val="22"/>
                <w:szCs w:val="22"/>
              </w:rPr>
              <w:t>. многоразового пользования.</w:t>
            </w:r>
          </w:p>
        </w:tc>
        <w:tc>
          <w:tcPr>
            <w:tcW w:w="1418" w:type="dxa"/>
            <w:tcBorders>
              <w:top w:val="single" w:sz="4" w:space="0" w:color="auto"/>
              <w:left w:val="single" w:sz="4" w:space="0" w:color="auto"/>
              <w:bottom w:val="single" w:sz="4" w:space="0" w:color="auto"/>
              <w:right w:val="single" w:sz="4" w:space="0" w:color="auto"/>
            </w:tcBorders>
          </w:tcPr>
          <w:p w14:paraId="278C8654"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lastRenderedPageBreak/>
              <w:t>1 шт.</w:t>
            </w:r>
          </w:p>
        </w:tc>
      </w:tr>
      <w:tr w:rsidR="00CF1C7C" w:rsidRPr="007054D2" w14:paraId="506301CB" w14:textId="77777777" w:rsidTr="00775A75">
        <w:trPr>
          <w:trHeight w:val="141"/>
          <w:jc w:val="right"/>
        </w:trPr>
        <w:tc>
          <w:tcPr>
            <w:tcW w:w="709" w:type="dxa"/>
            <w:vMerge/>
            <w:tcBorders>
              <w:left w:val="single" w:sz="4" w:space="0" w:color="auto"/>
              <w:right w:val="single" w:sz="4" w:space="0" w:color="auto"/>
            </w:tcBorders>
            <w:vAlign w:val="center"/>
          </w:tcPr>
          <w:p w14:paraId="7BAF2F1B"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0AAF0B9C"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tcPr>
          <w:p w14:paraId="785D0941"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14</w:t>
            </w:r>
          </w:p>
        </w:tc>
        <w:tc>
          <w:tcPr>
            <w:tcW w:w="2628" w:type="dxa"/>
            <w:tcBorders>
              <w:top w:val="single" w:sz="4" w:space="0" w:color="auto"/>
              <w:left w:val="single" w:sz="4" w:space="0" w:color="auto"/>
              <w:bottom w:val="single" w:sz="4" w:space="0" w:color="auto"/>
              <w:right w:val="single" w:sz="4" w:space="0" w:color="auto"/>
            </w:tcBorders>
          </w:tcPr>
          <w:p w14:paraId="2438FB8D"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Биполярный пинцет</w:t>
            </w:r>
          </w:p>
        </w:tc>
        <w:tc>
          <w:tcPr>
            <w:tcW w:w="5387" w:type="dxa"/>
            <w:gridSpan w:val="3"/>
            <w:tcBorders>
              <w:top w:val="single" w:sz="4" w:space="0" w:color="auto"/>
              <w:left w:val="single" w:sz="4" w:space="0" w:color="auto"/>
              <w:bottom w:val="single" w:sz="4" w:space="0" w:color="auto"/>
              <w:right w:val="single" w:sz="4" w:space="0" w:color="auto"/>
            </w:tcBorders>
          </w:tcPr>
          <w:p w14:paraId="39170A4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Пинцет биполярный, Форма: прямой, Длина не более 200 мм. Наконечник изогнутый, тупой не менее 8 мм х2 мм. С антипригарным покрытием. Электрическая мощность не менее 0,5 </w:t>
            </w:r>
            <w:proofErr w:type="spellStart"/>
            <w:r w:rsidRPr="007054D2">
              <w:rPr>
                <w:rFonts w:ascii="Times New Roman" w:hAnsi="Times New Roman" w:cs="Times New Roman"/>
                <w:sz w:val="22"/>
                <w:szCs w:val="22"/>
              </w:rPr>
              <w:t>кVp</w:t>
            </w:r>
            <w:proofErr w:type="spellEnd"/>
            <w:r w:rsidRPr="007054D2">
              <w:rPr>
                <w:rFonts w:ascii="Times New Roman" w:hAnsi="Times New Roman" w:cs="Times New Roman"/>
                <w:sz w:val="22"/>
                <w:szCs w:val="22"/>
              </w:rPr>
              <w:t xml:space="preserve">. Многоразового пользования. </w:t>
            </w:r>
          </w:p>
        </w:tc>
        <w:tc>
          <w:tcPr>
            <w:tcW w:w="1418" w:type="dxa"/>
            <w:tcBorders>
              <w:top w:val="single" w:sz="4" w:space="0" w:color="auto"/>
              <w:left w:val="single" w:sz="4" w:space="0" w:color="auto"/>
              <w:bottom w:val="single" w:sz="4" w:space="0" w:color="auto"/>
              <w:right w:val="single" w:sz="4" w:space="0" w:color="auto"/>
            </w:tcBorders>
          </w:tcPr>
          <w:p w14:paraId="43F2B05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 шт.</w:t>
            </w:r>
          </w:p>
        </w:tc>
      </w:tr>
      <w:tr w:rsidR="00CF1C7C" w:rsidRPr="007054D2" w14:paraId="2B3577DF" w14:textId="77777777" w:rsidTr="00775A75">
        <w:trPr>
          <w:trHeight w:val="141"/>
          <w:jc w:val="right"/>
        </w:trPr>
        <w:tc>
          <w:tcPr>
            <w:tcW w:w="709" w:type="dxa"/>
            <w:vMerge/>
            <w:tcBorders>
              <w:left w:val="single" w:sz="4" w:space="0" w:color="auto"/>
              <w:right w:val="single" w:sz="4" w:space="0" w:color="auto"/>
            </w:tcBorders>
            <w:vAlign w:val="center"/>
          </w:tcPr>
          <w:p w14:paraId="0148B7F2" w14:textId="77777777" w:rsidR="00CF1C7C" w:rsidRPr="007054D2" w:rsidRDefault="00CF1C7C" w:rsidP="00CF1C7C">
            <w:pPr>
              <w:widowControl w:val="0"/>
              <w:contextualSpacing/>
              <w:rPr>
                <w:rFonts w:ascii="Times New Roman" w:hAnsi="Times New Roman" w:cs="Times New Roman"/>
                <w:sz w:val="22"/>
                <w:szCs w:val="22"/>
              </w:rPr>
            </w:pPr>
          </w:p>
        </w:tc>
        <w:tc>
          <w:tcPr>
            <w:tcW w:w="4536" w:type="dxa"/>
            <w:vMerge/>
            <w:tcBorders>
              <w:left w:val="single" w:sz="4" w:space="0" w:color="auto"/>
              <w:right w:val="single" w:sz="4" w:space="0" w:color="auto"/>
            </w:tcBorders>
            <w:vAlign w:val="center"/>
          </w:tcPr>
          <w:p w14:paraId="5DC5614E" w14:textId="77777777" w:rsidR="00CF1C7C" w:rsidRPr="007054D2" w:rsidRDefault="00CF1C7C" w:rsidP="00CF1C7C">
            <w:pPr>
              <w:widowControl w:val="0"/>
              <w:contextualSpacing/>
              <w:rPr>
                <w:rFonts w:ascii="Times New Roman" w:hAnsi="Times New Roman" w:cs="Times New Roman"/>
                <w:sz w:val="22"/>
                <w:szCs w:val="22"/>
              </w:rPr>
            </w:pPr>
          </w:p>
        </w:tc>
        <w:tc>
          <w:tcPr>
            <w:tcW w:w="555" w:type="dxa"/>
            <w:tcBorders>
              <w:top w:val="single" w:sz="4" w:space="0" w:color="auto"/>
              <w:left w:val="single" w:sz="4" w:space="0" w:color="auto"/>
              <w:bottom w:val="single" w:sz="4" w:space="0" w:color="auto"/>
              <w:right w:val="single" w:sz="4" w:space="0" w:color="auto"/>
            </w:tcBorders>
          </w:tcPr>
          <w:p w14:paraId="7832D57C"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15</w:t>
            </w:r>
          </w:p>
        </w:tc>
        <w:tc>
          <w:tcPr>
            <w:tcW w:w="2628" w:type="dxa"/>
            <w:tcBorders>
              <w:top w:val="single" w:sz="4" w:space="0" w:color="auto"/>
              <w:left w:val="single" w:sz="4" w:space="0" w:color="auto"/>
              <w:bottom w:val="single" w:sz="4" w:space="0" w:color="auto"/>
              <w:right w:val="single" w:sz="4" w:space="0" w:color="auto"/>
            </w:tcBorders>
          </w:tcPr>
          <w:p w14:paraId="5134EDC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Держатели электродов</w:t>
            </w:r>
          </w:p>
        </w:tc>
        <w:tc>
          <w:tcPr>
            <w:tcW w:w="5387" w:type="dxa"/>
            <w:gridSpan w:val="3"/>
            <w:tcBorders>
              <w:top w:val="single" w:sz="4" w:space="0" w:color="auto"/>
              <w:left w:val="single" w:sz="4" w:space="0" w:color="auto"/>
              <w:bottom w:val="single" w:sz="4" w:space="0" w:color="auto"/>
              <w:right w:val="single" w:sz="4" w:space="0" w:color="auto"/>
            </w:tcBorders>
          </w:tcPr>
          <w:p w14:paraId="7692F5AF"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Держатель электродов с переключателем, многоразового пользования, двух кнопочный с трех штырьковым штекером. Диаметр коннектора не менее 2,4 мм. В комплекте с соединительным кабелем не более 4 м. Электрическая мощность 6 </w:t>
            </w:r>
            <w:proofErr w:type="spellStart"/>
            <w:r w:rsidRPr="007054D2">
              <w:rPr>
                <w:rFonts w:ascii="Times New Roman" w:hAnsi="Times New Roman" w:cs="Times New Roman"/>
                <w:sz w:val="22"/>
                <w:szCs w:val="22"/>
              </w:rPr>
              <w:t>кVp</w:t>
            </w:r>
            <w:proofErr w:type="spellEnd"/>
            <w:r w:rsidRPr="007054D2">
              <w:rPr>
                <w:rFonts w:ascii="Times New Roman" w:hAnsi="Times New Roman" w:cs="Times New Roman"/>
                <w:sz w:val="22"/>
                <w:szCs w:val="22"/>
              </w:rPr>
              <w:t xml:space="preserve">. </w:t>
            </w:r>
          </w:p>
        </w:tc>
        <w:tc>
          <w:tcPr>
            <w:tcW w:w="1418" w:type="dxa"/>
            <w:tcBorders>
              <w:top w:val="single" w:sz="4" w:space="0" w:color="auto"/>
              <w:left w:val="single" w:sz="4" w:space="0" w:color="auto"/>
              <w:bottom w:val="single" w:sz="4" w:space="0" w:color="auto"/>
              <w:right w:val="single" w:sz="4" w:space="0" w:color="auto"/>
            </w:tcBorders>
          </w:tcPr>
          <w:p w14:paraId="7EE8273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1 шт.</w:t>
            </w:r>
          </w:p>
        </w:tc>
      </w:tr>
      <w:tr w:rsidR="00CF1C7C" w:rsidRPr="007054D2" w14:paraId="461DDF89" w14:textId="77777777" w:rsidTr="00775A75">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3D44687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3</w:t>
            </w:r>
          </w:p>
        </w:tc>
        <w:tc>
          <w:tcPr>
            <w:tcW w:w="4536" w:type="dxa"/>
            <w:tcBorders>
              <w:top w:val="single" w:sz="4" w:space="0" w:color="auto"/>
              <w:left w:val="single" w:sz="4" w:space="0" w:color="auto"/>
              <w:bottom w:val="single" w:sz="4" w:space="0" w:color="auto"/>
              <w:right w:val="single" w:sz="4" w:space="0" w:color="auto"/>
            </w:tcBorders>
            <w:hideMark/>
          </w:tcPr>
          <w:p w14:paraId="0468C83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Требования к условиям эксплуатации</w:t>
            </w:r>
          </w:p>
        </w:tc>
        <w:tc>
          <w:tcPr>
            <w:tcW w:w="9988" w:type="dxa"/>
            <w:gridSpan w:val="6"/>
            <w:tcBorders>
              <w:top w:val="single" w:sz="4" w:space="0" w:color="auto"/>
              <w:left w:val="single" w:sz="4" w:space="0" w:color="auto"/>
              <w:bottom w:val="single" w:sz="4" w:space="0" w:color="auto"/>
              <w:right w:val="single" w:sz="4" w:space="0" w:color="auto"/>
            </w:tcBorders>
          </w:tcPr>
          <w:p w14:paraId="42D5D32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Требования к помещению: </w:t>
            </w:r>
          </w:p>
          <w:p w14:paraId="20124B99"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 xml:space="preserve">Площадь помещения: не менее 10 </w:t>
            </w:r>
            <w:proofErr w:type="spellStart"/>
            <w:proofErr w:type="gramStart"/>
            <w:r w:rsidRPr="007054D2">
              <w:rPr>
                <w:rFonts w:ascii="Times New Roman" w:hAnsi="Times New Roman" w:cs="Times New Roman"/>
                <w:sz w:val="22"/>
                <w:szCs w:val="22"/>
              </w:rPr>
              <w:t>кв.м</w:t>
            </w:r>
            <w:proofErr w:type="spellEnd"/>
            <w:proofErr w:type="gramEnd"/>
            <w:r w:rsidRPr="007054D2">
              <w:rPr>
                <w:rFonts w:ascii="Times New Roman" w:hAnsi="Times New Roman" w:cs="Times New Roman"/>
                <w:sz w:val="22"/>
                <w:szCs w:val="22"/>
              </w:rPr>
              <w:t>;</w:t>
            </w:r>
          </w:p>
          <w:p w14:paraId="78EAEA8B"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Вентиляция помещения не требуется;</w:t>
            </w:r>
          </w:p>
          <w:p w14:paraId="6734DF03"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Оптимальные условия эксплуатации системы:</w:t>
            </w:r>
          </w:p>
          <w:p w14:paraId="725C747E"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Температура окружающей среды 10–35 °C при влажности 30–75 %;</w:t>
            </w:r>
          </w:p>
          <w:p w14:paraId="5FEDF005"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Электроснабжение 200-240В.</w:t>
            </w:r>
          </w:p>
        </w:tc>
      </w:tr>
      <w:tr w:rsidR="00CF1C7C" w:rsidRPr="007054D2" w14:paraId="333E479B" w14:textId="77777777" w:rsidTr="00775A75">
        <w:trPr>
          <w:trHeight w:val="969"/>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03155DF2"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4</w:t>
            </w:r>
          </w:p>
        </w:tc>
        <w:tc>
          <w:tcPr>
            <w:tcW w:w="4536" w:type="dxa"/>
            <w:tcBorders>
              <w:top w:val="single" w:sz="4" w:space="0" w:color="auto"/>
              <w:left w:val="single" w:sz="4" w:space="0" w:color="auto"/>
              <w:bottom w:val="single" w:sz="4" w:space="0" w:color="auto"/>
              <w:right w:val="single" w:sz="4" w:space="0" w:color="auto"/>
            </w:tcBorders>
            <w:hideMark/>
          </w:tcPr>
          <w:p w14:paraId="65C1B1DA"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Условия осуществления поставки медицинской техники (в соответствии с ИНКОТЕРМС 2010)</w:t>
            </w:r>
          </w:p>
        </w:tc>
        <w:tc>
          <w:tcPr>
            <w:tcW w:w="9988" w:type="dxa"/>
            <w:gridSpan w:val="6"/>
            <w:tcBorders>
              <w:top w:val="single" w:sz="4" w:space="0" w:color="auto"/>
              <w:left w:val="single" w:sz="4" w:space="0" w:color="auto"/>
              <w:bottom w:val="single" w:sz="4" w:space="0" w:color="auto"/>
              <w:right w:val="single" w:sz="4" w:space="0" w:color="auto"/>
            </w:tcBorders>
            <w:vAlign w:val="center"/>
          </w:tcPr>
          <w:p w14:paraId="52D0E71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lang w:val="en-US"/>
              </w:rPr>
              <w:t>DDP</w:t>
            </w:r>
            <w:r w:rsidRPr="007054D2">
              <w:rPr>
                <w:rFonts w:ascii="Times New Roman" w:hAnsi="Times New Roman" w:cs="Times New Roman"/>
                <w:sz w:val="22"/>
                <w:szCs w:val="22"/>
              </w:rPr>
              <w:t xml:space="preserve"> конечный пользователь</w:t>
            </w:r>
          </w:p>
        </w:tc>
      </w:tr>
      <w:tr w:rsidR="00CF1C7C" w:rsidRPr="007054D2" w14:paraId="23F7E2AD" w14:textId="77777777" w:rsidTr="00775A75">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774DCE83"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5</w:t>
            </w:r>
          </w:p>
        </w:tc>
        <w:tc>
          <w:tcPr>
            <w:tcW w:w="4536" w:type="dxa"/>
            <w:tcBorders>
              <w:top w:val="single" w:sz="4" w:space="0" w:color="auto"/>
              <w:left w:val="single" w:sz="4" w:space="0" w:color="auto"/>
              <w:bottom w:val="single" w:sz="4" w:space="0" w:color="auto"/>
              <w:right w:val="single" w:sz="4" w:space="0" w:color="auto"/>
            </w:tcBorders>
            <w:hideMark/>
          </w:tcPr>
          <w:p w14:paraId="7EF8632F"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Срок поставки медицинской техники и место дислокации</w:t>
            </w:r>
          </w:p>
        </w:tc>
        <w:tc>
          <w:tcPr>
            <w:tcW w:w="9988" w:type="dxa"/>
            <w:gridSpan w:val="6"/>
            <w:tcBorders>
              <w:top w:val="single" w:sz="4" w:space="0" w:color="auto"/>
              <w:left w:val="single" w:sz="4" w:space="0" w:color="auto"/>
              <w:bottom w:val="single" w:sz="4" w:space="0" w:color="auto"/>
              <w:right w:val="single" w:sz="4" w:space="0" w:color="auto"/>
            </w:tcBorders>
            <w:vAlign w:val="center"/>
          </w:tcPr>
          <w:p w14:paraId="52A37730" w14:textId="6FFD3CC3" w:rsidR="007054D2" w:rsidRPr="007054D2" w:rsidRDefault="00CF1C7C" w:rsidP="007054D2">
            <w:pPr>
              <w:widowControl w:val="0"/>
              <w:contextualSpacing/>
              <w:jc w:val="center"/>
              <w:rPr>
                <w:rFonts w:ascii="Times New Roman" w:hAnsi="Times New Roman" w:cs="Times New Roman"/>
                <w:sz w:val="22"/>
                <w:szCs w:val="22"/>
              </w:rPr>
            </w:pPr>
            <w:r w:rsidRPr="007054D2">
              <w:rPr>
                <w:rFonts w:ascii="Times New Roman" w:hAnsi="Times New Roman" w:cs="Times New Roman"/>
                <w:sz w:val="22"/>
                <w:szCs w:val="22"/>
              </w:rPr>
              <w:t xml:space="preserve"> </w:t>
            </w:r>
            <w:r w:rsidR="007054D2" w:rsidRPr="007054D2">
              <w:rPr>
                <w:rFonts w:ascii="Times New Roman" w:hAnsi="Times New Roman" w:cs="Times New Roman"/>
                <w:sz w:val="22"/>
                <w:szCs w:val="22"/>
              </w:rPr>
              <w:t xml:space="preserve">15 календарных дней </w:t>
            </w:r>
            <w:r w:rsidR="00B50532" w:rsidRPr="00B50532">
              <w:rPr>
                <w:rFonts w:ascii="Times New Roman" w:hAnsi="Times New Roman" w:cs="Times New Roman"/>
                <w:sz w:val="22"/>
                <w:szCs w:val="22"/>
              </w:rPr>
              <w:t>с момента подписания уполномоченными лицами сторон Договора</w:t>
            </w:r>
          </w:p>
          <w:p w14:paraId="592CBA67" w14:textId="64203DA8" w:rsidR="00CF1C7C" w:rsidRPr="007054D2" w:rsidRDefault="007054D2" w:rsidP="007054D2">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Адрес: Республика Казахстан, область Абай, город Семей, улица Мичурина 140А</w:t>
            </w:r>
          </w:p>
        </w:tc>
      </w:tr>
      <w:tr w:rsidR="00CF1C7C" w:rsidRPr="007054D2" w14:paraId="0059271E" w14:textId="77777777" w:rsidTr="00775A75">
        <w:trPr>
          <w:trHeight w:val="136"/>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77BFD7D8"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6</w:t>
            </w:r>
          </w:p>
        </w:tc>
        <w:tc>
          <w:tcPr>
            <w:tcW w:w="4536" w:type="dxa"/>
            <w:tcBorders>
              <w:top w:val="single" w:sz="4" w:space="0" w:color="auto"/>
              <w:left w:val="single" w:sz="4" w:space="0" w:color="auto"/>
              <w:bottom w:val="single" w:sz="4" w:space="0" w:color="auto"/>
              <w:right w:val="single" w:sz="4" w:space="0" w:color="auto"/>
            </w:tcBorders>
            <w:hideMark/>
          </w:tcPr>
          <w:p w14:paraId="15C860DF"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9988" w:type="dxa"/>
            <w:gridSpan w:val="6"/>
            <w:tcBorders>
              <w:top w:val="single" w:sz="4" w:space="0" w:color="auto"/>
              <w:left w:val="single" w:sz="4" w:space="0" w:color="auto"/>
              <w:bottom w:val="single" w:sz="4" w:space="0" w:color="auto"/>
              <w:right w:val="single" w:sz="4" w:space="0" w:color="auto"/>
            </w:tcBorders>
            <w:vAlign w:val="center"/>
          </w:tcPr>
          <w:p w14:paraId="433917F7" w14:textId="77777777" w:rsidR="00CF1C7C" w:rsidRPr="007054D2" w:rsidRDefault="00CF1C7C" w:rsidP="00CF1C7C">
            <w:pPr>
              <w:widowControl w:val="0"/>
              <w:contextualSpacing/>
              <w:rPr>
                <w:rFonts w:ascii="Times New Roman" w:hAnsi="Times New Roman" w:cs="Times New Roman"/>
                <w:sz w:val="22"/>
                <w:szCs w:val="22"/>
              </w:rPr>
            </w:pPr>
            <w:r w:rsidRPr="007054D2">
              <w:rPr>
                <w:rFonts w:ascii="Times New Roman" w:hAnsi="Times New Roman" w:cs="Times New Roman"/>
                <w:sz w:val="22"/>
                <w:szCs w:val="22"/>
              </w:rPr>
              <w:t>Гарантийное сервисное обслуживание медицинской техники не менее 37 месяцев.</w:t>
            </w:r>
            <w:r w:rsidRPr="007054D2">
              <w:rPr>
                <w:rFonts w:ascii="Times New Roman" w:hAnsi="Times New Roman" w:cs="Times New Roman"/>
                <w:sz w:val="22"/>
                <w:szCs w:val="22"/>
              </w:rPr>
              <w:br/>
            </w:r>
            <w:bookmarkStart w:id="1" w:name="z755"/>
            <w:bookmarkEnd w:id="1"/>
            <w:r w:rsidRPr="007054D2">
              <w:rPr>
                <w:rFonts w:ascii="Times New Roman" w:hAnsi="Times New Roman" w:cs="Times New Roman"/>
                <w:sz w:val="22"/>
                <w:szCs w:val="22"/>
              </w:rPr>
              <w:t>Плановое техническое обслуживание должно проводиться не реже чем 1 раз в год.</w:t>
            </w:r>
            <w:r w:rsidRPr="007054D2">
              <w:rPr>
                <w:rFonts w:ascii="Times New Roman" w:hAnsi="Times New Roman" w:cs="Times New Roman"/>
                <w:sz w:val="22"/>
                <w:szCs w:val="22"/>
              </w:rPr>
              <w:br/>
            </w:r>
            <w:bookmarkStart w:id="2" w:name="z756"/>
            <w:bookmarkEnd w:id="2"/>
            <w:r w:rsidRPr="007054D2">
              <w:rPr>
                <w:rFonts w:ascii="Times New Roman" w:hAnsi="Times New Roman" w:cs="Times New Roman"/>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r w:rsidRPr="007054D2">
              <w:rPr>
                <w:rFonts w:ascii="Times New Roman" w:hAnsi="Times New Roman" w:cs="Times New Roman"/>
                <w:sz w:val="22"/>
                <w:szCs w:val="22"/>
              </w:rPr>
              <w:br/>
            </w:r>
            <w:bookmarkStart w:id="3" w:name="z757"/>
            <w:bookmarkEnd w:id="3"/>
            <w:r w:rsidRPr="007054D2">
              <w:rPr>
                <w:rFonts w:ascii="Times New Roman" w:hAnsi="Times New Roman" w:cs="Times New Roman"/>
                <w:sz w:val="22"/>
                <w:szCs w:val="22"/>
              </w:rPr>
              <w:t>- замену отработавших ресурс составных частей;</w:t>
            </w:r>
            <w:r w:rsidRPr="007054D2">
              <w:rPr>
                <w:rFonts w:ascii="Times New Roman" w:hAnsi="Times New Roman" w:cs="Times New Roman"/>
                <w:sz w:val="22"/>
                <w:szCs w:val="22"/>
              </w:rPr>
              <w:br/>
            </w:r>
            <w:bookmarkStart w:id="4" w:name="z758"/>
            <w:bookmarkEnd w:id="4"/>
            <w:r w:rsidRPr="007054D2">
              <w:rPr>
                <w:rFonts w:ascii="Times New Roman" w:hAnsi="Times New Roman" w:cs="Times New Roman"/>
                <w:sz w:val="22"/>
                <w:szCs w:val="22"/>
              </w:rPr>
              <w:t>- замене или восстановлении отдельных частей медицинской техники;</w:t>
            </w:r>
            <w:r w:rsidRPr="007054D2">
              <w:rPr>
                <w:rFonts w:ascii="Times New Roman" w:hAnsi="Times New Roman" w:cs="Times New Roman"/>
                <w:sz w:val="22"/>
                <w:szCs w:val="22"/>
              </w:rPr>
              <w:br/>
            </w:r>
            <w:bookmarkStart w:id="5" w:name="z759"/>
            <w:bookmarkEnd w:id="5"/>
            <w:r w:rsidRPr="007054D2">
              <w:rPr>
                <w:rFonts w:ascii="Times New Roman" w:hAnsi="Times New Roman" w:cs="Times New Roman"/>
                <w:sz w:val="22"/>
                <w:szCs w:val="22"/>
              </w:rPr>
              <w:t>- настройку и регулировку медицинской техники; специфические для данной медицинской техники работы и т.п.;</w:t>
            </w:r>
            <w:r w:rsidRPr="007054D2">
              <w:rPr>
                <w:rFonts w:ascii="Times New Roman" w:hAnsi="Times New Roman" w:cs="Times New Roman"/>
                <w:sz w:val="22"/>
                <w:szCs w:val="22"/>
              </w:rPr>
              <w:br/>
            </w:r>
            <w:bookmarkStart w:id="6" w:name="z760"/>
            <w:bookmarkEnd w:id="6"/>
            <w:r w:rsidRPr="007054D2">
              <w:rPr>
                <w:rFonts w:ascii="Times New Roman" w:hAnsi="Times New Roman" w:cs="Times New Roman"/>
                <w:sz w:val="22"/>
                <w:szCs w:val="22"/>
              </w:rPr>
              <w:t>- чистку, смазку и при необходимости переборку основных механизмов и узлов;</w:t>
            </w:r>
            <w:r w:rsidRPr="007054D2">
              <w:rPr>
                <w:rFonts w:ascii="Times New Roman" w:hAnsi="Times New Roman" w:cs="Times New Roman"/>
                <w:sz w:val="22"/>
                <w:szCs w:val="22"/>
              </w:rPr>
              <w:br/>
            </w:r>
            <w:bookmarkStart w:id="7" w:name="z761"/>
            <w:bookmarkEnd w:id="7"/>
            <w:r w:rsidRPr="007054D2">
              <w:rPr>
                <w:rFonts w:ascii="Times New Roman" w:hAnsi="Times New Roman" w:cs="Times New Roman"/>
                <w:sz w:val="22"/>
                <w:szCs w:val="22"/>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7054D2">
              <w:rPr>
                <w:rFonts w:ascii="Times New Roman" w:hAnsi="Times New Roman" w:cs="Times New Roman"/>
                <w:sz w:val="22"/>
                <w:szCs w:val="22"/>
              </w:rPr>
              <w:t>блочно</w:t>
            </w:r>
            <w:proofErr w:type="spellEnd"/>
            <w:r w:rsidRPr="007054D2">
              <w:rPr>
                <w:rFonts w:ascii="Times New Roman" w:hAnsi="Times New Roman" w:cs="Times New Roman"/>
                <w:sz w:val="22"/>
                <w:szCs w:val="22"/>
              </w:rPr>
              <w:t>-узловой разборкой);</w:t>
            </w:r>
            <w:r w:rsidRPr="007054D2">
              <w:rPr>
                <w:rFonts w:ascii="Times New Roman" w:hAnsi="Times New Roman" w:cs="Times New Roman"/>
                <w:sz w:val="22"/>
                <w:szCs w:val="22"/>
              </w:rPr>
              <w:br/>
              <w:t>- иные указанные в эксплуатационной документации операции, специфические для конкретного типа медицинской техники.</w:t>
            </w:r>
          </w:p>
        </w:tc>
      </w:tr>
    </w:tbl>
    <w:p w14:paraId="6836D864" w14:textId="445A9025" w:rsidR="00F94A99" w:rsidRPr="00235A61" w:rsidRDefault="00F94A99" w:rsidP="00E01520">
      <w:pPr>
        <w:widowControl w:val="0"/>
        <w:contextualSpacing/>
        <w:rPr>
          <w:rFonts w:ascii="Times New Roman" w:hAnsi="Times New Roman" w:cs="Times New Roman"/>
          <w:sz w:val="22"/>
          <w:szCs w:val="22"/>
        </w:rPr>
      </w:pPr>
    </w:p>
    <w:sectPr w:rsidR="00F94A99" w:rsidRPr="00235A61" w:rsidSect="00E42D0E">
      <w:pgSz w:w="16838" w:h="11906" w:orient="landscape"/>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185AF4"/>
    <w:multiLevelType w:val="hybridMultilevel"/>
    <w:tmpl w:val="F738DD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1574FBD"/>
    <w:multiLevelType w:val="hybridMultilevel"/>
    <w:tmpl w:val="3E2437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58091393"/>
    <w:multiLevelType w:val="hybridMultilevel"/>
    <w:tmpl w:val="8A3A360E"/>
    <w:lvl w:ilvl="0" w:tplc="0DA8670E">
      <w:start w:val="1"/>
      <w:numFmt w:val="decimal"/>
      <w:lvlText w:val="%1."/>
      <w:lvlJc w:val="left"/>
      <w:pPr>
        <w:ind w:left="720" w:hanging="360"/>
      </w:pPr>
      <w:rPr>
        <w:b w:val="0"/>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A49"/>
    <w:rsid w:val="00066BD3"/>
    <w:rsid w:val="00082A8F"/>
    <w:rsid w:val="00093A30"/>
    <w:rsid w:val="000943BF"/>
    <w:rsid w:val="00107863"/>
    <w:rsid w:val="00133AB6"/>
    <w:rsid w:val="00134109"/>
    <w:rsid w:val="00137164"/>
    <w:rsid w:val="0014198C"/>
    <w:rsid w:val="001524F7"/>
    <w:rsid w:val="00154C13"/>
    <w:rsid w:val="0019409D"/>
    <w:rsid w:val="001A2384"/>
    <w:rsid w:val="001C0944"/>
    <w:rsid w:val="001D7161"/>
    <w:rsid w:val="001F6A37"/>
    <w:rsid w:val="00203450"/>
    <w:rsid w:val="00207890"/>
    <w:rsid w:val="002207F3"/>
    <w:rsid w:val="00231CC6"/>
    <w:rsid w:val="00235A61"/>
    <w:rsid w:val="00236C14"/>
    <w:rsid w:val="0026737C"/>
    <w:rsid w:val="00282F14"/>
    <w:rsid w:val="00284917"/>
    <w:rsid w:val="002876FA"/>
    <w:rsid w:val="00295FE5"/>
    <w:rsid w:val="002B31B9"/>
    <w:rsid w:val="002B4263"/>
    <w:rsid w:val="002C2691"/>
    <w:rsid w:val="002D5BD8"/>
    <w:rsid w:val="002E65C1"/>
    <w:rsid w:val="00312007"/>
    <w:rsid w:val="003145B4"/>
    <w:rsid w:val="00321639"/>
    <w:rsid w:val="00321C59"/>
    <w:rsid w:val="00334166"/>
    <w:rsid w:val="00356633"/>
    <w:rsid w:val="00360BF1"/>
    <w:rsid w:val="00381343"/>
    <w:rsid w:val="003C3CE6"/>
    <w:rsid w:val="003F5D09"/>
    <w:rsid w:val="00414F8D"/>
    <w:rsid w:val="00425851"/>
    <w:rsid w:val="00493664"/>
    <w:rsid w:val="004956BB"/>
    <w:rsid w:val="004C7165"/>
    <w:rsid w:val="00534F17"/>
    <w:rsid w:val="00566F1D"/>
    <w:rsid w:val="005872C0"/>
    <w:rsid w:val="005B2E0E"/>
    <w:rsid w:val="005B47E4"/>
    <w:rsid w:val="005B6C35"/>
    <w:rsid w:val="005C5FEF"/>
    <w:rsid w:val="005D102D"/>
    <w:rsid w:val="005F2237"/>
    <w:rsid w:val="0064051C"/>
    <w:rsid w:val="00670832"/>
    <w:rsid w:val="00676891"/>
    <w:rsid w:val="006932AA"/>
    <w:rsid w:val="006A08AD"/>
    <w:rsid w:val="006D6A46"/>
    <w:rsid w:val="006D7D8A"/>
    <w:rsid w:val="006F51BD"/>
    <w:rsid w:val="007054D2"/>
    <w:rsid w:val="00711555"/>
    <w:rsid w:val="007358AE"/>
    <w:rsid w:val="007D409A"/>
    <w:rsid w:val="007D598C"/>
    <w:rsid w:val="007E5B2B"/>
    <w:rsid w:val="007F197B"/>
    <w:rsid w:val="0081194D"/>
    <w:rsid w:val="008304B3"/>
    <w:rsid w:val="008317C4"/>
    <w:rsid w:val="00833F18"/>
    <w:rsid w:val="008417E7"/>
    <w:rsid w:val="00882572"/>
    <w:rsid w:val="00890E32"/>
    <w:rsid w:val="008C07CA"/>
    <w:rsid w:val="008C21BF"/>
    <w:rsid w:val="008E25C8"/>
    <w:rsid w:val="008E78AD"/>
    <w:rsid w:val="00900248"/>
    <w:rsid w:val="009008B3"/>
    <w:rsid w:val="00900DBD"/>
    <w:rsid w:val="0091248B"/>
    <w:rsid w:val="0094463B"/>
    <w:rsid w:val="009954CE"/>
    <w:rsid w:val="009A6780"/>
    <w:rsid w:val="009B7CF6"/>
    <w:rsid w:val="009E39AA"/>
    <w:rsid w:val="009F35E2"/>
    <w:rsid w:val="009F35EA"/>
    <w:rsid w:val="009F43A8"/>
    <w:rsid w:val="00A057AE"/>
    <w:rsid w:val="00A24D0F"/>
    <w:rsid w:val="00A40108"/>
    <w:rsid w:val="00A5217F"/>
    <w:rsid w:val="00A54D98"/>
    <w:rsid w:val="00A94468"/>
    <w:rsid w:val="00AB20D7"/>
    <w:rsid w:val="00AB3DEA"/>
    <w:rsid w:val="00AE5600"/>
    <w:rsid w:val="00AF4D35"/>
    <w:rsid w:val="00AF53C3"/>
    <w:rsid w:val="00B05FFB"/>
    <w:rsid w:val="00B21452"/>
    <w:rsid w:val="00B41CA4"/>
    <w:rsid w:val="00B43A3E"/>
    <w:rsid w:val="00B50532"/>
    <w:rsid w:val="00B56E12"/>
    <w:rsid w:val="00B60306"/>
    <w:rsid w:val="00B83631"/>
    <w:rsid w:val="00BC44A7"/>
    <w:rsid w:val="00C00517"/>
    <w:rsid w:val="00C6427D"/>
    <w:rsid w:val="00C6608C"/>
    <w:rsid w:val="00C7026B"/>
    <w:rsid w:val="00C8398E"/>
    <w:rsid w:val="00CB7CA5"/>
    <w:rsid w:val="00CC36A3"/>
    <w:rsid w:val="00CE3B0C"/>
    <w:rsid w:val="00CF1C7C"/>
    <w:rsid w:val="00CF3CEA"/>
    <w:rsid w:val="00CF5C43"/>
    <w:rsid w:val="00D0655D"/>
    <w:rsid w:val="00D2085A"/>
    <w:rsid w:val="00D32521"/>
    <w:rsid w:val="00D43B4D"/>
    <w:rsid w:val="00DB5660"/>
    <w:rsid w:val="00DC32B5"/>
    <w:rsid w:val="00DE099F"/>
    <w:rsid w:val="00DE5B92"/>
    <w:rsid w:val="00E01520"/>
    <w:rsid w:val="00E02284"/>
    <w:rsid w:val="00E0358E"/>
    <w:rsid w:val="00E03646"/>
    <w:rsid w:val="00E356A7"/>
    <w:rsid w:val="00E42D0E"/>
    <w:rsid w:val="00E51A49"/>
    <w:rsid w:val="00E81519"/>
    <w:rsid w:val="00E82751"/>
    <w:rsid w:val="00EA562C"/>
    <w:rsid w:val="00EC337A"/>
    <w:rsid w:val="00ED604A"/>
    <w:rsid w:val="00EF10D1"/>
    <w:rsid w:val="00F33B27"/>
    <w:rsid w:val="00F35C57"/>
    <w:rsid w:val="00F42D33"/>
    <w:rsid w:val="00F43912"/>
    <w:rsid w:val="00F715CE"/>
    <w:rsid w:val="00F71BB5"/>
    <w:rsid w:val="00F7263C"/>
    <w:rsid w:val="00F75A20"/>
    <w:rsid w:val="00F94A99"/>
    <w:rsid w:val="00F94FAC"/>
    <w:rsid w:val="00FD049D"/>
    <w:rsid w:val="00FF14F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4BFB1"/>
  <w15:chartTrackingRefBased/>
  <w15:docId w15:val="{8349F7D9-433C-48AA-9B9C-9AC6DE6B8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94A99"/>
    <w:pPr>
      <w:spacing w:after="0" w:line="240" w:lineRule="auto"/>
    </w:pPr>
    <w:rPr>
      <w:rFonts w:ascii="Arial Unicode MS" w:eastAsia="Arial Unicode MS" w:hAnsi="Arial Unicode MS" w:cs="Arial Unicode MS"/>
      <w:color w:val="000000"/>
      <w:sz w:val="24"/>
      <w:szCs w:val="24"/>
      <w:lang w:eastAsia="ru-RU"/>
    </w:rPr>
  </w:style>
  <w:style w:type="paragraph" w:styleId="3">
    <w:name w:val="heading 3"/>
    <w:basedOn w:val="a"/>
    <w:next w:val="a"/>
    <w:link w:val="30"/>
    <w:uiPriority w:val="9"/>
    <w:semiHidden/>
    <w:unhideWhenUsed/>
    <w:qFormat/>
    <w:rsid w:val="00F94A99"/>
    <w:pPr>
      <w:keepNext/>
      <w:spacing w:before="240" w:after="60"/>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94A99"/>
    <w:rPr>
      <w:rFonts w:ascii="Cambria" w:eastAsia="Times New Roman" w:hAnsi="Cambria" w:cs="Times New Roman"/>
      <w:b/>
      <w:bCs/>
      <w:color w:val="000000"/>
      <w:sz w:val="26"/>
      <w:szCs w:val="26"/>
      <w:lang w:val="x-none" w:eastAsia="x-none"/>
    </w:rPr>
  </w:style>
  <w:style w:type="paragraph" w:customStyle="1" w:styleId="Default">
    <w:name w:val="Default"/>
    <w:rsid w:val="00231CC6"/>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a3">
    <w:name w:val="Normal (Web)"/>
    <w:basedOn w:val="a"/>
    <w:uiPriority w:val="99"/>
    <w:semiHidden/>
    <w:unhideWhenUsed/>
    <w:rsid w:val="00231CC6"/>
    <w:pPr>
      <w:spacing w:before="100" w:beforeAutospacing="1" w:after="100" w:afterAutospacing="1"/>
    </w:pPr>
    <w:rPr>
      <w:rFonts w:ascii="Times New Roman" w:eastAsia="Times New Roman" w:hAnsi="Times New Roman" w:cs="Times New Roman"/>
      <w:color w:val="auto"/>
      <w:lang w:eastAsia="zh-CN"/>
    </w:rPr>
  </w:style>
  <w:style w:type="paragraph" w:styleId="a4">
    <w:name w:val="No Spacing"/>
    <w:link w:val="a5"/>
    <w:uiPriority w:val="1"/>
    <w:qFormat/>
    <w:rsid w:val="00154C13"/>
    <w:pPr>
      <w:spacing w:after="0" w:line="240" w:lineRule="auto"/>
    </w:pPr>
    <w:rPr>
      <w:rFonts w:ascii="Arial Unicode MS" w:eastAsia="Arial Unicode MS" w:hAnsi="Arial Unicode MS" w:cs="Arial Unicode MS"/>
      <w:color w:val="000000"/>
      <w:sz w:val="24"/>
      <w:szCs w:val="24"/>
      <w:lang w:eastAsia="ru-RU"/>
    </w:rPr>
  </w:style>
  <w:style w:type="character" w:customStyle="1" w:styleId="a5">
    <w:name w:val="Без интервала Знак"/>
    <w:link w:val="a4"/>
    <w:uiPriority w:val="1"/>
    <w:locked/>
    <w:rsid w:val="00154C13"/>
    <w:rPr>
      <w:rFonts w:ascii="Arial Unicode MS" w:eastAsia="Arial Unicode MS" w:hAnsi="Arial Unicode MS" w:cs="Arial Unicode MS"/>
      <w:color w:val="000000"/>
      <w:sz w:val="24"/>
      <w:szCs w:val="24"/>
      <w:lang w:eastAsia="ru-RU"/>
    </w:rPr>
  </w:style>
  <w:style w:type="paragraph" w:styleId="a6">
    <w:name w:val="Balloon Text"/>
    <w:basedOn w:val="a"/>
    <w:link w:val="a7"/>
    <w:uiPriority w:val="99"/>
    <w:semiHidden/>
    <w:unhideWhenUsed/>
    <w:rsid w:val="00D0655D"/>
    <w:rPr>
      <w:rFonts w:ascii="Segoe UI" w:hAnsi="Segoe UI" w:cs="Segoe UI"/>
      <w:sz w:val="18"/>
      <w:szCs w:val="18"/>
    </w:rPr>
  </w:style>
  <w:style w:type="character" w:customStyle="1" w:styleId="a7">
    <w:name w:val="Текст выноски Знак"/>
    <w:basedOn w:val="a0"/>
    <w:link w:val="a6"/>
    <w:uiPriority w:val="99"/>
    <w:semiHidden/>
    <w:rsid w:val="00D0655D"/>
    <w:rPr>
      <w:rFonts w:ascii="Segoe UI" w:eastAsia="Arial Unicode MS" w:hAnsi="Segoe UI" w:cs="Segoe UI"/>
      <w:color w:val="000000"/>
      <w:sz w:val="18"/>
      <w:szCs w:val="18"/>
      <w:lang w:eastAsia="ru-RU"/>
    </w:rPr>
  </w:style>
  <w:style w:type="paragraph" w:styleId="a8">
    <w:name w:val="Body Text"/>
    <w:basedOn w:val="a"/>
    <w:link w:val="a9"/>
    <w:uiPriority w:val="99"/>
    <w:rsid w:val="00676891"/>
    <w:pPr>
      <w:jc w:val="both"/>
    </w:pPr>
    <w:rPr>
      <w:rFonts w:ascii="Arial" w:eastAsia="Times New Roman" w:hAnsi="Arial" w:cs="Times New Roman"/>
      <w:szCs w:val="20"/>
    </w:rPr>
  </w:style>
  <w:style w:type="character" w:customStyle="1" w:styleId="a9">
    <w:name w:val="Основной текст Знак"/>
    <w:basedOn w:val="a0"/>
    <w:link w:val="a8"/>
    <w:uiPriority w:val="99"/>
    <w:rsid w:val="00676891"/>
    <w:rPr>
      <w:rFonts w:ascii="Arial" w:eastAsia="Times New Roman" w:hAnsi="Arial" w:cs="Times New Roman"/>
      <w:color w:val="000000"/>
      <w:sz w:val="24"/>
      <w:szCs w:val="20"/>
      <w:lang w:eastAsia="ru-RU"/>
    </w:rPr>
  </w:style>
  <w:style w:type="paragraph" w:styleId="2">
    <w:name w:val="Body Text 2"/>
    <w:basedOn w:val="a"/>
    <w:link w:val="20"/>
    <w:uiPriority w:val="99"/>
    <w:semiHidden/>
    <w:unhideWhenUsed/>
    <w:rsid w:val="00676891"/>
    <w:pPr>
      <w:spacing w:after="120" w:line="480" w:lineRule="auto"/>
    </w:pPr>
  </w:style>
  <w:style w:type="character" w:customStyle="1" w:styleId="20">
    <w:name w:val="Основной текст 2 Знак"/>
    <w:basedOn w:val="a0"/>
    <w:link w:val="2"/>
    <w:uiPriority w:val="99"/>
    <w:semiHidden/>
    <w:rsid w:val="00676891"/>
    <w:rPr>
      <w:rFonts w:ascii="Arial Unicode MS" w:eastAsia="Arial Unicode MS" w:hAnsi="Arial Unicode MS" w:cs="Arial Unicode MS"/>
      <w:color w:val="000000"/>
      <w:sz w:val="24"/>
      <w:szCs w:val="24"/>
      <w:lang w:eastAsia="ru-RU"/>
    </w:rPr>
  </w:style>
  <w:style w:type="character" w:styleId="aa">
    <w:name w:val="Hyperlink"/>
    <w:uiPriority w:val="99"/>
    <w:semiHidden/>
    <w:unhideWhenUsed/>
    <w:rsid w:val="00C00517"/>
    <w:rPr>
      <w:color w:val="0000FF"/>
      <w:u w:val="single"/>
    </w:rPr>
  </w:style>
  <w:style w:type="character" w:styleId="ab">
    <w:name w:val="FollowedHyperlink"/>
    <w:uiPriority w:val="99"/>
    <w:semiHidden/>
    <w:unhideWhenUsed/>
    <w:rsid w:val="00C00517"/>
    <w:rPr>
      <w:color w:val="800080"/>
      <w:u w:val="single"/>
    </w:rPr>
  </w:style>
  <w:style w:type="paragraph" w:customStyle="1" w:styleId="msonormal0">
    <w:name w:val="msonormal"/>
    <w:basedOn w:val="a"/>
    <w:uiPriority w:val="99"/>
    <w:rsid w:val="00C00517"/>
    <w:pPr>
      <w:spacing w:before="100" w:beforeAutospacing="1" w:after="100" w:afterAutospacing="1"/>
    </w:pPr>
    <w:rPr>
      <w:rFonts w:ascii="Times New Roman" w:eastAsia="Times New Roman" w:hAnsi="Times New Roman" w:cs="Times New Roman"/>
      <w:color w:val="auto"/>
      <w:lang w:val="en-US" w:eastAsia="en-US"/>
    </w:rPr>
  </w:style>
  <w:style w:type="paragraph" w:styleId="ac">
    <w:name w:val="annotation text"/>
    <w:basedOn w:val="a"/>
    <w:link w:val="ad"/>
    <w:uiPriority w:val="99"/>
    <w:semiHidden/>
    <w:unhideWhenUsed/>
    <w:rsid w:val="00C00517"/>
    <w:rPr>
      <w:rFonts w:ascii="Times New Roman" w:eastAsia="Times New Roman" w:hAnsi="Times New Roman" w:cs="Times New Roman"/>
      <w:color w:val="auto"/>
      <w:sz w:val="20"/>
      <w:szCs w:val="20"/>
      <w:lang w:val="x-none"/>
    </w:rPr>
  </w:style>
  <w:style w:type="character" w:customStyle="1" w:styleId="ad">
    <w:name w:val="Текст примечания Знак"/>
    <w:basedOn w:val="a0"/>
    <w:link w:val="ac"/>
    <w:uiPriority w:val="99"/>
    <w:semiHidden/>
    <w:rsid w:val="00C00517"/>
    <w:rPr>
      <w:rFonts w:ascii="Times New Roman" w:eastAsia="Times New Roman" w:hAnsi="Times New Roman" w:cs="Times New Roman"/>
      <w:sz w:val="20"/>
      <w:szCs w:val="20"/>
      <w:lang w:val="x-none" w:eastAsia="ru-RU"/>
    </w:rPr>
  </w:style>
  <w:style w:type="paragraph" w:styleId="ae">
    <w:name w:val="footer"/>
    <w:basedOn w:val="a"/>
    <w:link w:val="af"/>
    <w:uiPriority w:val="99"/>
    <w:semiHidden/>
    <w:unhideWhenUsed/>
    <w:rsid w:val="00C00517"/>
    <w:pPr>
      <w:tabs>
        <w:tab w:val="center" w:pos="4677"/>
        <w:tab w:val="right" w:pos="9355"/>
      </w:tabs>
    </w:pPr>
    <w:rPr>
      <w:rFonts w:ascii="Times New Roman" w:eastAsia="Times New Roman" w:hAnsi="Times New Roman" w:cs="Times New Roman"/>
      <w:color w:val="auto"/>
      <w:lang w:val="x-none"/>
    </w:rPr>
  </w:style>
  <w:style w:type="character" w:customStyle="1" w:styleId="af">
    <w:name w:val="Нижний колонтитул Знак"/>
    <w:basedOn w:val="a0"/>
    <w:link w:val="ae"/>
    <w:uiPriority w:val="99"/>
    <w:semiHidden/>
    <w:rsid w:val="00C00517"/>
    <w:rPr>
      <w:rFonts w:ascii="Times New Roman" w:eastAsia="Times New Roman" w:hAnsi="Times New Roman" w:cs="Times New Roman"/>
      <w:sz w:val="24"/>
      <w:szCs w:val="24"/>
      <w:lang w:val="x-none" w:eastAsia="ru-RU"/>
    </w:rPr>
  </w:style>
  <w:style w:type="paragraph" w:styleId="af0">
    <w:name w:val="Subtitle"/>
    <w:basedOn w:val="a"/>
    <w:link w:val="af1"/>
    <w:uiPriority w:val="99"/>
    <w:qFormat/>
    <w:rsid w:val="00C00517"/>
    <w:pPr>
      <w:jc w:val="center"/>
    </w:pPr>
    <w:rPr>
      <w:rFonts w:ascii="Times New Roman CYR" w:eastAsia="Times New Roman" w:hAnsi="Times New Roman CYR" w:cs="Times New Roman"/>
      <w:b/>
      <w:caps/>
      <w:color w:val="auto"/>
      <w:szCs w:val="20"/>
      <w:lang w:val="x-none"/>
    </w:rPr>
  </w:style>
  <w:style w:type="character" w:customStyle="1" w:styleId="af1">
    <w:name w:val="Подзаголовок Знак"/>
    <w:basedOn w:val="a0"/>
    <w:link w:val="af0"/>
    <w:uiPriority w:val="99"/>
    <w:rsid w:val="00C00517"/>
    <w:rPr>
      <w:rFonts w:ascii="Times New Roman CYR" w:eastAsia="Times New Roman" w:hAnsi="Times New Roman CYR" w:cs="Times New Roman"/>
      <w:b/>
      <w:caps/>
      <w:sz w:val="24"/>
      <w:szCs w:val="20"/>
      <w:lang w:val="x-none" w:eastAsia="ru-RU"/>
    </w:rPr>
  </w:style>
  <w:style w:type="paragraph" w:styleId="af2">
    <w:name w:val="annotation subject"/>
    <w:basedOn w:val="ac"/>
    <w:next w:val="ac"/>
    <w:link w:val="af3"/>
    <w:uiPriority w:val="99"/>
    <w:semiHidden/>
    <w:unhideWhenUsed/>
    <w:rsid w:val="00C00517"/>
    <w:rPr>
      <w:b/>
      <w:bCs/>
    </w:rPr>
  </w:style>
  <w:style w:type="character" w:customStyle="1" w:styleId="af3">
    <w:name w:val="Тема примечания Знак"/>
    <w:basedOn w:val="ad"/>
    <w:link w:val="af2"/>
    <w:uiPriority w:val="99"/>
    <w:semiHidden/>
    <w:rsid w:val="00C00517"/>
    <w:rPr>
      <w:rFonts w:ascii="Times New Roman" w:eastAsia="Times New Roman" w:hAnsi="Times New Roman" w:cs="Times New Roman"/>
      <w:b/>
      <w:bCs/>
      <w:sz w:val="20"/>
      <w:szCs w:val="20"/>
      <w:lang w:val="x-none" w:eastAsia="ru-RU"/>
    </w:rPr>
  </w:style>
  <w:style w:type="paragraph" w:styleId="af4">
    <w:name w:val="List Paragraph"/>
    <w:basedOn w:val="a"/>
    <w:uiPriority w:val="34"/>
    <w:qFormat/>
    <w:rsid w:val="00C00517"/>
    <w:pPr>
      <w:ind w:left="720"/>
      <w:contextualSpacing/>
    </w:pPr>
    <w:rPr>
      <w:rFonts w:ascii="Times New Roman" w:eastAsia="Times New Roman" w:hAnsi="Times New Roman" w:cs="Times New Roman"/>
      <w:color w:val="auto"/>
    </w:rPr>
  </w:style>
  <w:style w:type="paragraph" w:customStyle="1" w:styleId="xl69">
    <w:name w:val="xl6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0">
    <w:name w:val="xl7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sz w:val="16"/>
      <w:szCs w:val="16"/>
    </w:rPr>
  </w:style>
  <w:style w:type="paragraph" w:customStyle="1" w:styleId="xl71">
    <w:name w:val="xl71"/>
    <w:basedOn w:val="a"/>
    <w:uiPriority w:val="99"/>
    <w:rsid w:val="00C005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2">
    <w:name w:val="xl7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3">
    <w:name w:val="xl73"/>
    <w:basedOn w:val="a"/>
    <w:uiPriority w:val="99"/>
    <w:rsid w:val="00C00517"/>
    <w:pPr>
      <w:spacing w:before="100" w:beforeAutospacing="1" w:after="100" w:afterAutospacing="1"/>
    </w:pPr>
    <w:rPr>
      <w:rFonts w:ascii="Times New Roman" w:eastAsia="Times New Roman" w:hAnsi="Times New Roman" w:cs="Times New Roman"/>
      <w:color w:val="auto"/>
      <w:sz w:val="16"/>
      <w:szCs w:val="16"/>
    </w:rPr>
  </w:style>
  <w:style w:type="paragraph" w:customStyle="1" w:styleId="xl74">
    <w:name w:val="xl74"/>
    <w:basedOn w:val="a"/>
    <w:uiPriority w:val="99"/>
    <w:rsid w:val="00C00517"/>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eastAsia="Times New Roman" w:hAnsi="Times New Roman" w:cs="Times New Roman"/>
      <w:color w:val="auto"/>
      <w:sz w:val="16"/>
      <w:szCs w:val="16"/>
    </w:rPr>
  </w:style>
  <w:style w:type="paragraph" w:customStyle="1" w:styleId="xl75">
    <w:name w:val="xl75"/>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6">
    <w:name w:val="xl7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7">
    <w:name w:val="xl77"/>
    <w:basedOn w:val="a"/>
    <w:uiPriority w:val="99"/>
    <w:rsid w:val="00C00517"/>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8">
    <w:name w:val="xl7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9">
    <w:name w:val="xl7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0">
    <w:name w:val="xl8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1">
    <w:name w:val="xl81"/>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2">
    <w:name w:val="xl8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3">
    <w:name w:val="xl83"/>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4">
    <w:name w:val="xl84"/>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5">
    <w:name w:val="xl85"/>
    <w:basedOn w:val="a"/>
    <w:uiPriority w:val="99"/>
    <w:rsid w:val="00C00517"/>
    <w:pPr>
      <w:pBdr>
        <w:top w:val="single" w:sz="4" w:space="0" w:color="auto"/>
        <w:left w:val="single" w:sz="4" w:space="0" w:color="auto"/>
        <w:bottom w:val="single" w:sz="4" w:space="0" w:color="auto"/>
      </w:pBdr>
      <w:shd w:val="clear" w:color="auto" w:fill="FFFF00"/>
      <w:spacing w:before="100" w:beforeAutospacing="1" w:after="100" w:afterAutospacing="1"/>
    </w:pPr>
    <w:rPr>
      <w:rFonts w:ascii="Times New Roman" w:eastAsia="Times New Roman" w:hAnsi="Times New Roman" w:cs="Times New Roman"/>
      <w:color w:val="auto"/>
      <w:sz w:val="16"/>
      <w:szCs w:val="16"/>
    </w:rPr>
  </w:style>
  <w:style w:type="paragraph" w:customStyle="1" w:styleId="xl86">
    <w:name w:val="xl86"/>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7">
    <w:name w:val="xl8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88">
    <w:name w:val="xl88"/>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9">
    <w:name w:val="xl89"/>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0">
    <w:name w:val="xl90"/>
    <w:basedOn w:val="a"/>
    <w:uiPriority w:val="99"/>
    <w:rsid w:val="00C00517"/>
    <w:pPr>
      <w:pBdr>
        <w:top w:val="single" w:sz="4" w:space="0" w:color="auto"/>
        <w:left w:val="single" w:sz="4" w:space="0" w:color="auto"/>
        <w:bottom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1">
    <w:name w:val="xl91"/>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2">
    <w:name w:val="xl92"/>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3">
    <w:name w:val="xl93"/>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4">
    <w:name w:val="xl94"/>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5">
    <w:name w:val="xl95"/>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eastAsia="Times New Roman" w:hAnsi="Times New Roman" w:cs="Times New Roman"/>
      <w:color w:val="auto"/>
      <w:sz w:val="16"/>
      <w:szCs w:val="16"/>
    </w:rPr>
  </w:style>
  <w:style w:type="paragraph" w:customStyle="1" w:styleId="xl96">
    <w:name w:val="xl9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7">
    <w:name w:val="xl97"/>
    <w:basedOn w:val="a"/>
    <w:uiPriority w:val="99"/>
    <w:rsid w:val="00C00517"/>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8">
    <w:name w:val="xl98"/>
    <w:basedOn w:val="a"/>
    <w:uiPriority w:val="99"/>
    <w:rsid w:val="00C00517"/>
    <w:pPr>
      <w:pBdr>
        <w:left w:val="single" w:sz="4"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9">
    <w:name w:val="xl9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0">
    <w:name w:val="xl100"/>
    <w:basedOn w:val="a"/>
    <w:uiPriority w:val="99"/>
    <w:rsid w:val="00C00517"/>
    <w:pPr>
      <w:pBdr>
        <w:top w:val="single" w:sz="4" w:space="0" w:color="auto"/>
        <w:left w:val="single" w:sz="8"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1">
    <w:name w:val="xl101"/>
    <w:basedOn w:val="a"/>
    <w:uiPriority w:val="99"/>
    <w:rsid w:val="00C00517"/>
    <w:pPr>
      <w:pBdr>
        <w:top w:val="single" w:sz="4"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2">
    <w:name w:val="xl10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3">
    <w:name w:val="xl103"/>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sz w:val="16"/>
      <w:szCs w:val="16"/>
    </w:rPr>
  </w:style>
  <w:style w:type="paragraph" w:customStyle="1" w:styleId="xl104">
    <w:name w:val="xl104"/>
    <w:basedOn w:val="a"/>
    <w:uiPriority w:val="99"/>
    <w:rsid w:val="00C00517"/>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color w:val="auto"/>
      <w:sz w:val="16"/>
      <w:szCs w:val="16"/>
    </w:rPr>
  </w:style>
  <w:style w:type="paragraph" w:customStyle="1" w:styleId="xl105">
    <w:name w:val="xl105"/>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6">
    <w:name w:val="xl106"/>
    <w:basedOn w:val="a"/>
    <w:uiPriority w:val="99"/>
    <w:rsid w:val="00C00517"/>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7">
    <w:name w:val="xl10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8">
    <w:name w:val="xl10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9">
    <w:name w:val="xl10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rPr>
  </w:style>
  <w:style w:type="paragraph" w:customStyle="1" w:styleId="xl110">
    <w:name w:val="xl11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rPr>
  </w:style>
  <w:style w:type="paragraph" w:customStyle="1" w:styleId="xl111">
    <w:name w:val="xl111"/>
    <w:basedOn w:val="a"/>
    <w:uiPriority w:val="99"/>
    <w:rsid w:val="00C00517"/>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eastAsia="Times New Roman" w:hAnsi="Times New Roman" w:cs="Times New Roman"/>
      <w:color w:val="auto"/>
      <w:sz w:val="16"/>
      <w:szCs w:val="16"/>
    </w:rPr>
  </w:style>
  <w:style w:type="paragraph" w:customStyle="1" w:styleId="xl112">
    <w:name w:val="xl112"/>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3">
    <w:name w:val="xl113"/>
    <w:basedOn w:val="a"/>
    <w:uiPriority w:val="99"/>
    <w:rsid w:val="00C00517"/>
    <w:pPr>
      <w:spacing w:before="100" w:beforeAutospacing="1" w:after="100" w:afterAutospacing="1"/>
    </w:pPr>
    <w:rPr>
      <w:rFonts w:ascii="Times New Roman" w:eastAsia="Times New Roman" w:hAnsi="Times New Roman" w:cs="Times New Roman"/>
      <w:sz w:val="16"/>
      <w:szCs w:val="16"/>
    </w:rPr>
  </w:style>
  <w:style w:type="paragraph" w:customStyle="1" w:styleId="xl114">
    <w:name w:val="xl114"/>
    <w:basedOn w:val="a"/>
    <w:uiPriority w:val="99"/>
    <w:rsid w:val="00C00517"/>
    <w:pP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15">
    <w:name w:val="xl115"/>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6">
    <w:name w:val="xl11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7">
    <w:name w:val="xl117"/>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18">
    <w:name w:val="xl118"/>
    <w:basedOn w:val="a"/>
    <w:uiPriority w:val="99"/>
    <w:rsid w:val="00C00517"/>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9">
    <w:name w:val="xl119"/>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0">
    <w:name w:val="xl120"/>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1">
    <w:name w:val="xl121"/>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2">
    <w:name w:val="xl12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23">
    <w:name w:val="xl123"/>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eastAsia="Times New Roman" w:hAnsi="Times New Roman" w:cs="Times New Roman"/>
      <w:sz w:val="16"/>
      <w:szCs w:val="16"/>
    </w:rPr>
  </w:style>
  <w:style w:type="paragraph" w:customStyle="1" w:styleId="xl124">
    <w:name w:val="xl124"/>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25">
    <w:name w:val="xl125"/>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26">
    <w:name w:val="xl12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7">
    <w:name w:val="xl127"/>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eastAsia="Times New Roman" w:hAnsi="Times New Roman" w:cs="Times New Roman"/>
      <w:sz w:val="16"/>
      <w:szCs w:val="16"/>
    </w:rPr>
  </w:style>
  <w:style w:type="paragraph" w:customStyle="1" w:styleId="xl254">
    <w:name w:val="xl254"/>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55">
    <w:name w:val="xl255"/>
    <w:basedOn w:val="a"/>
    <w:uiPriority w:val="99"/>
    <w:rsid w:val="00C00517"/>
    <w:pPr>
      <w:spacing w:before="100" w:beforeAutospacing="1" w:after="100" w:afterAutospacing="1"/>
    </w:pPr>
    <w:rPr>
      <w:rFonts w:ascii="Times New Roman" w:eastAsia="Times New Roman" w:hAnsi="Times New Roman" w:cs="Times New Roman"/>
    </w:rPr>
  </w:style>
  <w:style w:type="paragraph" w:customStyle="1" w:styleId="xl256">
    <w:name w:val="xl256"/>
    <w:basedOn w:val="a"/>
    <w:uiPriority w:val="99"/>
    <w:rsid w:val="00C00517"/>
    <w:pPr>
      <w:spacing w:before="100" w:beforeAutospacing="1" w:after="100" w:afterAutospacing="1"/>
    </w:pPr>
    <w:rPr>
      <w:rFonts w:ascii="Times New Roman" w:eastAsia="Times New Roman" w:hAnsi="Times New Roman" w:cs="Times New Roman"/>
      <w:color w:val="auto"/>
    </w:rPr>
  </w:style>
  <w:style w:type="paragraph" w:customStyle="1" w:styleId="xl257">
    <w:name w:val="xl257"/>
    <w:basedOn w:val="a"/>
    <w:uiPriority w:val="99"/>
    <w:rsid w:val="00C00517"/>
    <w:pPr>
      <w:spacing w:before="100" w:beforeAutospacing="1" w:after="100" w:afterAutospacing="1"/>
    </w:pPr>
    <w:rPr>
      <w:rFonts w:ascii="Times New Roman" w:eastAsia="Times New Roman" w:hAnsi="Times New Roman" w:cs="Times New Roman"/>
      <w:color w:val="auto"/>
    </w:rPr>
  </w:style>
  <w:style w:type="paragraph" w:customStyle="1" w:styleId="xl258">
    <w:name w:val="xl258"/>
    <w:basedOn w:val="a"/>
    <w:uiPriority w:val="99"/>
    <w:rsid w:val="00C00517"/>
    <w:pPr>
      <w:spacing w:before="100" w:beforeAutospacing="1" w:after="100" w:afterAutospacing="1"/>
    </w:pPr>
    <w:rPr>
      <w:rFonts w:ascii="Times New Roman" w:eastAsia="Times New Roman" w:hAnsi="Times New Roman" w:cs="Times New Roman"/>
      <w:b/>
      <w:bCs/>
    </w:rPr>
  </w:style>
  <w:style w:type="paragraph" w:customStyle="1" w:styleId="xl259">
    <w:name w:val="xl259"/>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eastAsia="Times New Roman" w:hAnsi="Times New Roman" w:cs="Times New Roman"/>
    </w:rPr>
  </w:style>
  <w:style w:type="paragraph" w:customStyle="1" w:styleId="xl260">
    <w:name w:val="xl260"/>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rPr>
  </w:style>
  <w:style w:type="paragraph" w:customStyle="1" w:styleId="xl261">
    <w:name w:val="xl261"/>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color w:val="auto"/>
    </w:rPr>
  </w:style>
  <w:style w:type="paragraph" w:customStyle="1" w:styleId="xl262">
    <w:name w:val="xl262"/>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eastAsia="Times New Roman" w:hAnsi="Times New Roman" w:cs="Times New Roman"/>
      <w:color w:val="auto"/>
    </w:rPr>
  </w:style>
  <w:style w:type="paragraph" w:customStyle="1" w:styleId="xl263">
    <w:name w:val="xl263"/>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rPr>
  </w:style>
  <w:style w:type="paragraph" w:customStyle="1" w:styleId="xl264">
    <w:name w:val="xl264"/>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65">
    <w:name w:val="xl265"/>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266">
    <w:name w:val="xl266"/>
    <w:basedOn w:val="a"/>
    <w:uiPriority w:val="99"/>
    <w:rsid w:val="00C00517"/>
    <w:pPr>
      <w:shd w:val="clear" w:color="auto" w:fill="C5D9F1"/>
      <w:spacing w:before="100" w:beforeAutospacing="1" w:after="100" w:afterAutospacing="1"/>
    </w:pPr>
    <w:rPr>
      <w:rFonts w:ascii="Times New Roman" w:eastAsia="Times New Roman" w:hAnsi="Times New Roman" w:cs="Times New Roman"/>
      <w:color w:val="auto"/>
    </w:rPr>
  </w:style>
  <w:style w:type="paragraph" w:customStyle="1" w:styleId="xl267">
    <w:name w:val="xl267"/>
    <w:basedOn w:val="a"/>
    <w:uiPriority w:val="99"/>
    <w:rsid w:val="00C00517"/>
    <w:pPr>
      <w:shd w:val="clear" w:color="auto" w:fill="DCE6F1"/>
      <w:spacing w:before="100" w:beforeAutospacing="1" w:after="100" w:afterAutospacing="1"/>
    </w:pPr>
    <w:rPr>
      <w:rFonts w:ascii="Times New Roman" w:eastAsia="Times New Roman" w:hAnsi="Times New Roman" w:cs="Times New Roman"/>
      <w:color w:val="auto"/>
    </w:rPr>
  </w:style>
  <w:style w:type="paragraph" w:customStyle="1" w:styleId="xl268">
    <w:name w:val="xl26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69">
    <w:name w:val="xl26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rPr>
  </w:style>
  <w:style w:type="paragraph" w:customStyle="1" w:styleId="xl270">
    <w:name w:val="xl27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71">
    <w:name w:val="xl271"/>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272">
    <w:name w:val="xl272"/>
    <w:basedOn w:val="a"/>
    <w:uiPriority w:val="99"/>
    <w:rsid w:val="00C00517"/>
    <w:pPr>
      <w:shd w:val="clear" w:color="auto" w:fill="D8E4BC"/>
      <w:spacing w:before="100" w:beforeAutospacing="1" w:after="100" w:afterAutospacing="1"/>
    </w:pPr>
    <w:rPr>
      <w:rFonts w:ascii="Times New Roman" w:eastAsia="Times New Roman" w:hAnsi="Times New Roman" w:cs="Times New Roman"/>
      <w:b/>
      <w:bCs/>
    </w:rPr>
  </w:style>
  <w:style w:type="paragraph" w:customStyle="1" w:styleId="xl273">
    <w:name w:val="xl273"/>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74">
    <w:name w:val="xl274"/>
    <w:basedOn w:val="a"/>
    <w:uiPriority w:val="99"/>
    <w:rsid w:val="00C0051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75">
    <w:name w:val="xl275"/>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76">
    <w:name w:val="xl276"/>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77">
    <w:name w:val="xl27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78">
    <w:name w:val="xl27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79">
    <w:name w:val="xl27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80">
    <w:name w:val="xl280"/>
    <w:basedOn w:val="a"/>
    <w:uiPriority w:val="99"/>
    <w:rsid w:val="00C00517"/>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281">
    <w:name w:val="xl281"/>
    <w:basedOn w:val="a"/>
    <w:uiPriority w:val="99"/>
    <w:rsid w:val="00C00517"/>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282">
    <w:name w:val="xl282"/>
    <w:basedOn w:val="a"/>
    <w:uiPriority w:val="99"/>
    <w:rsid w:val="00C00517"/>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128">
    <w:name w:val="xl12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129">
    <w:name w:val="xl129"/>
    <w:basedOn w:val="a"/>
    <w:uiPriority w:val="99"/>
    <w:rsid w:val="00C00517"/>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130">
    <w:name w:val="xl130"/>
    <w:basedOn w:val="a"/>
    <w:uiPriority w:val="99"/>
    <w:rsid w:val="00C00517"/>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color w:val="auto"/>
      <w:sz w:val="18"/>
      <w:szCs w:val="18"/>
    </w:rPr>
  </w:style>
  <w:style w:type="paragraph" w:customStyle="1" w:styleId="xl131">
    <w:name w:val="xl131"/>
    <w:basedOn w:val="a"/>
    <w:uiPriority w:val="99"/>
    <w:rsid w:val="00C00517"/>
    <w:pPr>
      <w:pBdr>
        <w:top w:val="single" w:sz="4" w:space="0" w:color="auto"/>
        <w:left w:val="single" w:sz="4" w:space="0" w:color="auto"/>
        <w:right w:val="single" w:sz="4" w:space="0" w:color="auto"/>
      </w:pBdr>
      <w:shd w:val="clear" w:color="auto" w:fill="8DB4E2"/>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132">
    <w:name w:val="xl132"/>
    <w:basedOn w:val="a"/>
    <w:uiPriority w:val="99"/>
    <w:rsid w:val="00C00517"/>
    <w:pPr>
      <w:pBdr>
        <w:left w:val="single" w:sz="4" w:space="0" w:color="auto"/>
        <w:bottom w:val="single" w:sz="4" w:space="0" w:color="auto"/>
        <w:right w:val="single" w:sz="4" w:space="0" w:color="auto"/>
      </w:pBdr>
      <w:shd w:val="clear" w:color="auto" w:fill="8DB4E2"/>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133">
    <w:name w:val="xl133"/>
    <w:basedOn w:val="a"/>
    <w:uiPriority w:val="99"/>
    <w:rsid w:val="00C00517"/>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xl134">
    <w:name w:val="xl134"/>
    <w:basedOn w:val="a"/>
    <w:uiPriority w:val="99"/>
    <w:rsid w:val="00C00517"/>
    <w:pPr>
      <w:pBdr>
        <w:top w:val="single" w:sz="4" w:space="0" w:color="auto"/>
        <w:left w:val="single" w:sz="4" w:space="0" w:color="auto"/>
        <w:bottom w:val="single" w:sz="4" w:space="0" w:color="auto"/>
      </w:pBdr>
      <w:shd w:val="clear" w:color="auto" w:fill="8DB4E2"/>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xl135">
    <w:name w:val="xl135"/>
    <w:basedOn w:val="a"/>
    <w:uiPriority w:val="99"/>
    <w:rsid w:val="00C00517"/>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6"/>
      <w:szCs w:val="16"/>
      <w:lang w:val="en-US" w:eastAsia="en-US"/>
    </w:rPr>
  </w:style>
  <w:style w:type="paragraph" w:customStyle="1" w:styleId="xl136">
    <w:name w:val="xl13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6"/>
      <w:szCs w:val="16"/>
      <w:lang w:val="en-US" w:eastAsia="en-US"/>
    </w:rPr>
  </w:style>
  <w:style w:type="paragraph" w:customStyle="1" w:styleId="xl137">
    <w:name w:val="xl13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n-US" w:eastAsia="en-US"/>
    </w:rPr>
  </w:style>
  <w:style w:type="paragraph" w:customStyle="1" w:styleId="xl138">
    <w:name w:val="xl138"/>
    <w:basedOn w:val="a"/>
    <w:uiPriority w:val="99"/>
    <w:rsid w:val="00C00517"/>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sz w:val="18"/>
      <w:szCs w:val="18"/>
      <w:lang w:val="en-US" w:eastAsia="en-US"/>
    </w:rPr>
  </w:style>
  <w:style w:type="paragraph" w:customStyle="1" w:styleId="xl139">
    <w:name w:val="xl139"/>
    <w:basedOn w:val="a"/>
    <w:uiPriority w:val="99"/>
    <w:rsid w:val="00C0051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n-US" w:eastAsia="en-US"/>
    </w:rPr>
  </w:style>
  <w:style w:type="paragraph" w:customStyle="1" w:styleId="xl67">
    <w:name w:val="xl67"/>
    <w:basedOn w:val="a"/>
    <w:uiPriority w:val="99"/>
    <w:rsid w:val="00C00517"/>
    <w:pPr>
      <w:shd w:val="clear" w:color="auto" w:fill="FFFFFF"/>
      <w:spacing w:before="100" w:beforeAutospacing="1" w:after="100" w:afterAutospacing="1"/>
      <w:jc w:val="center"/>
    </w:pPr>
    <w:rPr>
      <w:rFonts w:ascii="Times New Roman" w:eastAsia="Times New Roman" w:hAnsi="Times New Roman" w:cs="Times New Roman"/>
      <w:b/>
      <w:bCs/>
      <w:color w:val="auto"/>
      <w:sz w:val="20"/>
      <w:szCs w:val="20"/>
    </w:rPr>
  </w:style>
  <w:style w:type="paragraph" w:customStyle="1" w:styleId="xl68">
    <w:name w:val="xl68"/>
    <w:basedOn w:val="a"/>
    <w:uiPriority w:val="99"/>
    <w:rsid w:val="00C00517"/>
    <w:pPr>
      <w:shd w:val="clear" w:color="auto" w:fill="FFFFFF"/>
      <w:spacing w:before="100" w:beforeAutospacing="1" w:after="100" w:afterAutospacing="1"/>
    </w:pPr>
    <w:rPr>
      <w:rFonts w:ascii="Times New Roman" w:eastAsia="Times New Roman" w:hAnsi="Times New Roman" w:cs="Times New Roman"/>
      <w:b/>
      <w:bCs/>
      <w:color w:val="auto"/>
      <w:sz w:val="20"/>
      <w:szCs w:val="20"/>
    </w:rPr>
  </w:style>
  <w:style w:type="paragraph" w:customStyle="1" w:styleId="xl65">
    <w:name w:val="xl65"/>
    <w:basedOn w:val="a"/>
    <w:uiPriority w:val="99"/>
    <w:rsid w:val="00C00517"/>
    <w:pPr>
      <w:shd w:val="clear" w:color="auto" w:fill="FFFFFF"/>
      <w:spacing w:before="100" w:beforeAutospacing="1" w:after="100" w:afterAutospacing="1"/>
    </w:pPr>
    <w:rPr>
      <w:rFonts w:ascii="Times New Roman" w:eastAsia="Times New Roman" w:hAnsi="Times New Roman" w:cs="Times New Roman"/>
      <w:b/>
      <w:bCs/>
      <w:color w:val="auto"/>
      <w:sz w:val="20"/>
      <w:szCs w:val="20"/>
    </w:rPr>
  </w:style>
  <w:style w:type="paragraph" w:customStyle="1" w:styleId="xl66">
    <w:name w:val="xl66"/>
    <w:basedOn w:val="a"/>
    <w:uiPriority w:val="99"/>
    <w:rsid w:val="00C00517"/>
    <w:pPr>
      <w:shd w:val="clear" w:color="auto" w:fill="FFFFFF"/>
      <w:spacing w:before="100" w:beforeAutospacing="1" w:after="100" w:afterAutospacing="1"/>
    </w:pPr>
    <w:rPr>
      <w:rFonts w:ascii="Times New Roman" w:eastAsia="Times New Roman" w:hAnsi="Times New Roman" w:cs="Times New Roman"/>
      <w:color w:val="auto"/>
      <w:sz w:val="20"/>
      <w:szCs w:val="20"/>
    </w:rPr>
  </w:style>
  <w:style w:type="paragraph" w:customStyle="1" w:styleId="xl63">
    <w:name w:val="xl63"/>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xl64">
    <w:name w:val="xl64"/>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font5">
    <w:name w:val="font5"/>
    <w:basedOn w:val="a"/>
    <w:uiPriority w:val="99"/>
    <w:rsid w:val="00C00517"/>
    <w:pPr>
      <w:spacing w:before="100" w:beforeAutospacing="1" w:after="100" w:afterAutospacing="1"/>
    </w:pPr>
    <w:rPr>
      <w:rFonts w:ascii="Times New Roman" w:eastAsia="Times New Roman" w:hAnsi="Times New Roman" w:cs="Times New Roman"/>
      <w:sz w:val="20"/>
      <w:szCs w:val="20"/>
    </w:rPr>
  </w:style>
  <w:style w:type="paragraph" w:customStyle="1" w:styleId="font6">
    <w:name w:val="font6"/>
    <w:basedOn w:val="a"/>
    <w:uiPriority w:val="99"/>
    <w:rsid w:val="00C00517"/>
    <w:pPr>
      <w:spacing w:before="100" w:beforeAutospacing="1" w:after="100" w:afterAutospacing="1"/>
    </w:pPr>
    <w:rPr>
      <w:rFonts w:ascii="Times New Roman" w:eastAsia="Times New Roman" w:hAnsi="Times New Roman" w:cs="Times New Roman"/>
      <w:b/>
      <w:bCs/>
      <w:sz w:val="20"/>
      <w:szCs w:val="20"/>
    </w:rPr>
  </w:style>
  <w:style w:type="paragraph" w:customStyle="1" w:styleId="font7">
    <w:name w:val="font7"/>
    <w:basedOn w:val="a"/>
    <w:uiPriority w:val="99"/>
    <w:rsid w:val="00C00517"/>
    <w:pPr>
      <w:spacing w:before="100" w:beforeAutospacing="1" w:after="100" w:afterAutospacing="1"/>
    </w:pPr>
    <w:rPr>
      <w:rFonts w:ascii="Times New Roman" w:eastAsia="Times New Roman" w:hAnsi="Times New Roman" w:cs="Times New Roman"/>
      <w:sz w:val="20"/>
      <w:szCs w:val="20"/>
    </w:rPr>
  </w:style>
  <w:style w:type="character" w:styleId="af5">
    <w:name w:val="annotation reference"/>
    <w:uiPriority w:val="99"/>
    <w:semiHidden/>
    <w:unhideWhenUsed/>
    <w:rsid w:val="00C00517"/>
    <w:rPr>
      <w:sz w:val="16"/>
      <w:szCs w:val="16"/>
    </w:rPr>
  </w:style>
  <w:style w:type="character" w:customStyle="1" w:styleId="s0">
    <w:name w:val="s0"/>
    <w:basedOn w:val="a0"/>
    <w:rsid w:val="00C00517"/>
  </w:style>
  <w:style w:type="character" w:customStyle="1" w:styleId="s1">
    <w:name w:val="s1"/>
    <w:rsid w:val="00C00517"/>
    <w:rPr>
      <w:rFonts w:ascii="Times New Roman" w:hAnsi="Times New Roman" w:cs="Times New Roman" w:hint="default"/>
      <w:b/>
      <w:bCs/>
      <w:color w:val="000000"/>
    </w:rPr>
  </w:style>
  <w:style w:type="character" w:customStyle="1" w:styleId="af6">
    <w:name w:val="a"/>
    <w:rsid w:val="00C00517"/>
    <w:rPr>
      <w:color w:val="333399"/>
      <w:u w:val="single"/>
    </w:rPr>
  </w:style>
  <w:style w:type="character" w:customStyle="1" w:styleId="s2">
    <w:name w:val="s2"/>
    <w:rsid w:val="00C00517"/>
    <w:rPr>
      <w:rFonts w:ascii="Times New Roman" w:hAnsi="Times New Roman" w:cs="Times New Roman" w:hint="default"/>
      <w:color w:val="333399"/>
      <w:u w:val="single"/>
    </w:rPr>
  </w:style>
  <w:style w:type="character" w:customStyle="1" w:styleId="note">
    <w:name w:val="note"/>
    <w:rsid w:val="00C00517"/>
  </w:style>
  <w:style w:type="character" w:customStyle="1" w:styleId="layoutlayoutsizemlayouttype2panelayoutvertical-fitlayoutletter">
    <w:name w:val="layout layout_size_m layout_type_2pane layout_vertical-fit layout_letter"/>
    <w:basedOn w:val="a0"/>
    <w:rsid w:val="008C07CA"/>
  </w:style>
  <w:style w:type="character" w:styleId="af7">
    <w:name w:val="line number"/>
    <w:basedOn w:val="a0"/>
    <w:uiPriority w:val="99"/>
    <w:semiHidden/>
    <w:unhideWhenUsed/>
    <w:rsid w:val="00E42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01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51E26-68CF-4B8B-9E07-C0ECD9DBA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3409</Words>
  <Characters>19436</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1q</dc:creator>
  <cp:keywords/>
  <dc:description/>
  <cp:lastModifiedBy>006_BAUYRZHAN</cp:lastModifiedBy>
  <cp:revision>31</cp:revision>
  <cp:lastPrinted>2024-10-29T09:01:00Z</cp:lastPrinted>
  <dcterms:created xsi:type="dcterms:W3CDTF">2023-11-01T08:12:00Z</dcterms:created>
  <dcterms:modified xsi:type="dcterms:W3CDTF">2024-10-29T09:01:00Z</dcterms:modified>
</cp:coreProperties>
</file>